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277" w:rsidRPr="00711277" w:rsidRDefault="00711277" w:rsidP="00711277">
      <w:pPr>
        <w:pStyle w:val="a8"/>
        <w:tabs>
          <w:tab w:val="left" w:pos="0"/>
        </w:tabs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711277">
        <w:rPr>
          <w:rFonts w:ascii="Times New Roman" w:hAnsi="Times New Roman"/>
          <w:b/>
          <w:sz w:val="28"/>
          <w:szCs w:val="28"/>
        </w:rPr>
        <w:t xml:space="preserve">Информация </w:t>
      </w:r>
    </w:p>
    <w:p w:rsidR="00711277" w:rsidRPr="00711277" w:rsidRDefault="00711277" w:rsidP="00711277">
      <w:pPr>
        <w:pStyle w:val="a8"/>
        <w:tabs>
          <w:tab w:val="left" w:pos="0"/>
        </w:tabs>
        <w:ind w:left="0" w:firstLine="0"/>
        <w:jc w:val="center"/>
        <w:rPr>
          <w:sz w:val="28"/>
          <w:szCs w:val="28"/>
        </w:rPr>
      </w:pPr>
      <w:r w:rsidRPr="00711277">
        <w:rPr>
          <w:rFonts w:ascii="Times New Roman" w:hAnsi="Times New Roman"/>
          <w:b/>
          <w:sz w:val="28"/>
          <w:szCs w:val="28"/>
        </w:rPr>
        <w:t>о реализации мероприятий подпрограммы «Улучшение условий и охраны труда в городе Сургуте»  муниципальной программы «Создание условий для развития муниципальной политики в отдельных секторах экономики  города Сургута на 2014 – 2020 годы» в 2015 году</w:t>
      </w:r>
    </w:p>
    <w:p w:rsidR="004D72B9" w:rsidRPr="00A2046A" w:rsidRDefault="004D72B9" w:rsidP="004D72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058B0" w:rsidRPr="000F55A5" w:rsidRDefault="009058B0" w:rsidP="009058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5A5">
        <w:rPr>
          <w:rFonts w:ascii="Times New Roman" w:hAnsi="Times New Roman" w:cs="Times New Roman"/>
          <w:sz w:val="28"/>
          <w:szCs w:val="28"/>
        </w:rPr>
        <w:t>В 2015 году была продолжена работа по профилактике производственного травматизма и профессиональной  заболеваемости в организациях города. Работа осуществлялась в соответствии с нормами федерального законодательства, Закона Ханты-Мансийского автономного округа – Югры от 27.05.2011 № 57-оз «О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 в сфере социально-трудовых отношений и государственного управления охраной труда», иными нормативными правовыми актами субъекта Российской Федерации, муниципальными правовыми актами, а также отдельными поручениями Правительства автономного округа,  Администрации города, департамента по экономической политике.</w:t>
      </w:r>
    </w:p>
    <w:p w:rsidR="009058B0" w:rsidRPr="009058B0" w:rsidRDefault="009058B0" w:rsidP="009058B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058B0">
        <w:rPr>
          <w:rFonts w:ascii="Times New Roman" w:hAnsi="Times New Roman" w:cs="Times New Roman"/>
          <w:i/>
          <w:sz w:val="28"/>
          <w:szCs w:val="28"/>
        </w:rPr>
        <w:t>1.Методическое руководство работой служб охраны труда в организациях города.</w:t>
      </w:r>
    </w:p>
    <w:p w:rsidR="009058B0" w:rsidRPr="000F55A5" w:rsidRDefault="009058B0" w:rsidP="009058B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F55A5">
        <w:rPr>
          <w:rFonts w:ascii="Times New Roman" w:hAnsi="Times New Roman" w:cs="Times New Roman"/>
          <w:sz w:val="28"/>
          <w:szCs w:val="28"/>
        </w:rPr>
        <w:t xml:space="preserve">Для улучшения качества работы по охране труда в организациях города осуществлялась информационная и </w:t>
      </w:r>
      <w:r>
        <w:rPr>
          <w:rFonts w:ascii="Times New Roman" w:hAnsi="Times New Roman" w:cs="Times New Roman"/>
          <w:sz w:val="28"/>
          <w:szCs w:val="28"/>
        </w:rPr>
        <w:t xml:space="preserve">разъяснительная </w:t>
      </w:r>
      <w:r w:rsidRPr="000F55A5">
        <w:rPr>
          <w:rFonts w:ascii="Times New Roman" w:hAnsi="Times New Roman" w:cs="Times New Roman"/>
          <w:sz w:val="28"/>
          <w:szCs w:val="28"/>
        </w:rPr>
        <w:t xml:space="preserve">работа, разработка  методических рекомендаций, пособий, памяток по вопросам организации работы в области охраны труда (всего 43 наименования, были выпущены тиражом 3080 ед.). Методические рекомендации, справочно-аналитическая информация, письма информационного характера с </w:t>
      </w:r>
      <w:proofErr w:type="gramStart"/>
      <w:r w:rsidRPr="000F55A5">
        <w:rPr>
          <w:rFonts w:ascii="Times New Roman" w:hAnsi="Times New Roman" w:cs="Times New Roman"/>
          <w:sz w:val="28"/>
          <w:szCs w:val="28"/>
        </w:rPr>
        <w:t>разъяснениями  нормативных</w:t>
      </w:r>
      <w:proofErr w:type="gramEnd"/>
      <w:r w:rsidRPr="000F55A5">
        <w:rPr>
          <w:rFonts w:ascii="Times New Roman" w:hAnsi="Times New Roman" w:cs="Times New Roman"/>
          <w:sz w:val="28"/>
          <w:szCs w:val="28"/>
        </w:rPr>
        <w:t xml:space="preserve"> правовых актов, муниципальные правовые акты доводились до работодателей  как на бумажном носителе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F55A5">
        <w:rPr>
          <w:rFonts w:ascii="Times New Roman" w:hAnsi="Times New Roman" w:cs="Times New Roman"/>
          <w:sz w:val="28"/>
          <w:szCs w:val="28"/>
        </w:rPr>
        <w:t xml:space="preserve">  так и в электронном виде.  Всего  распространено 24200 ед. информационного, справочного и аналитического содержания. Все методические пособия пользуются большим спросом у работодателей и специалистов по охране труда.</w:t>
      </w:r>
    </w:p>
    <w:p w:rsidR="009058B0" w:rsidRPr="000F55A5" w:rsidRDefault="009058B0" w:rsidP="009058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05B2">
        <w:rPr>
          <w:rFonts w:ascii="Times New Roman" w:hAnsi="Times New Roman" w:cs="Times New Roman"/>
          <w:sz w:val="28"/>
          <w:szCs w:val="28"/>
        </w:rPr>
        <w:t>Ежеквартально проводился анализ производственного травматизма, информация о каждом случае с тяжёлыми последствиями, причинах и кратких обстоятельствах происшествий размещалась на официальном интернет-сайте Администрации города.</w:t>
      </w:r>
      <w:r w:rsidRPr="00423C7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9058B0" w:rsidRPr="009058B0" w:rsidRDefault="009058B0" w:rsidP="009058B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9058B0">
        <w:rPr>
          <w:rFonts w:ascii="Times New Roman" w:hAnsi="Times New Roman" w:cs="Times New Roman"/>
          <w:i/>
          <w:sz w:val="28"/>
          <w:szCs w:val="28"/>
        </w:rPr>
        <w:t>2. Организация и проведение семинаров – совещаний по вопросам охраны труда.</w:t>
      </w:r>
    </w:p>
    <w:p w:rsidR="009058B0" w:rsidRPr="000F55A5" w:rsidRDefault="009058B0" w:rsidP="009058B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2015 году были  о</w:t>
      </w:r>
      <w:r w:rsidRPr="000F55A5">
        <w:rPr>
          <w:rFonts w:ascii="Times New Roman" w:hAnsi="Times New Roman" w:cs="Times New Roman"/>
          <w:sz w:val="28"/>
          <w:szCs w:val="28"/>
        </w:rPr>
        <w:t xml:space="preserve">рганизованы и проведены отраслевые и тематические семинар-совещания с представителями муниципальных организаций, подведомственных департаменту образования, департаменту культуры, молодежной политики и спорта, департаменту городского хозяйства,  среди организаций сферы строительства, транспорта,  связи, торговли, ЖКХ и прочих организаций всех отраслей экономики, в том числе малого и среднего предпринимательства (по вопросам проведения специальной оценки условий труда, государственного регулирования в сфере </w:t>
      </w:r>
      <w:r w:rsidRPr="000F55A5">
        <w:rPr>
          <w:rFonts w:ascii="Times New Roman" w:hAnsi="Times New Roman" w:cs="Times New Roman"/>
          <w:sz w:val="28"/>
          <w:szCs w:val="28"/>
        </w:rPr>
        <w:lastRenderedPageBreak/>
        <w:t>охраны труда, разработке  локальных актов,  новое в законодательстве по охране труда, обязанности работодателя по обеспечению безопасных условий труда и др.).  Всего 31 мероприятие, количество участников свыше 1500 специалистов.</w:t>
      </w:r>
    </w:p>
    <w:p w:rsidR="009058B0" w:rsidRPr="009058B0" w:rsidRDefault="009058B0" w:rsidP="009058B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058B0">
        <w:rPr>
          <w:rFonts w:ascii="Times New Roman" w:hAnsi="Times New Roman" w:cs="Times New Roman"/>
          <w:i/>
          <w:sz w:val="28"/>
          <w:szCs w:val="28"/>
        </w:rPr>
        <w:tab/>
        <w:t xml:space="preserve">3. Организация и проведение </w:t>
      </w:r>
      <w:r w:rsidR="004868CE">
        <w:rPr>
          <w:rFonts w:ascii="Times New Roman" w:hAnsi="Times New Roman" w:cs="Times New Roman"/>
          <w:i/>
          <w:sz w:val="28"/>
          <w:szCs w:val="28"/>
        </w:rPr>
        <w:t xml:space="preserve">организационных </w:t>
      </w:r>
      <w:r w:rsidRPr="009058B0">
        <w:rPr>
          <w:rFonts w:ascii="Times New Roman" w:hAnsi="Times New Roman" w:cs="Times New Roman"/>
          <w:i/>
          <w:sz w:val="28"/>
          <w:szCs w:val="28"/>
        </w:rPr>
        <w:t xml:space="preserve">мероприятий по </w:t>
      </w:r>
      <w:r w:rsidRPr="009058B0">
        <w:rPr>
          <w:rFonts w:ascii="Times New Roman" w:hAnsi="Times New Roman" w:cs="Times New Roman"/>
          <w:i/>
          <w:spacing w:val="7"/>
          <w:sz w:val="28"/>
          <w:szCs w:val="28"/>
        </w:rPr>
        <w:t>улучшению условий и охраны труда в организациях города.</w:t>
      </w:r>
    </w:p>
    <w:p w:rsidR="009058B0" w:rsidRPr="000F55A5" w:rsidRDefault="009058B0" w:rsidP="009058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5A5">
        <w:rPr>
          <w:rFonts w:ascii="Times New Roman" w:hAnsi="Times New Roman" w:cs="Times New Roman"/>
          <w:sz w:val="28"/>
          <w:szCs w:val="28"/>
        </w:rPr>
        <w:t xml:space="preserve">В целях пропаганды улучшения условий и безопасности труда, повышения престижности и значимости мероприятий  по </w:t>
      </w:r>
      <w:r w:rsidRPr="000F55A5">
        <w:rPr>
          <w:rFonts w:ascii="Times New Roman" w:hAnsi="Times New Roman" w:cs="Times New Roman"/>
          <w:spacing w:val="7"/>
          <w:sz w:val="28"/>
          <w:szCs w:val="28"/>
        </w:rPr>
        <w:t xml:space="preserve">улучшению условий и охраны труда, привлечения внимания к решению </w:t>
      </w:r>
      <w:r w:rsidRPr="000F55A5">
        <w:rPr>
          <w:rFonts w:ascii="Times New Roman" w:hAnsi="Times New Roman" w:cs="Times New Roman"/>
          <w:sz w:val="28"/>
          <w:szCs w:val="28"/>
        </w:rPr>
        <w:t>социальных вопросов на производстве, развития и совершенствования системы социального партнерства организовано и проведено 4 конкурсных мероприятия:</w:t>
      </w:r>
      <w:r w:rsidRPr="000F55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55A5">
        <w:rPr>
          <w:rFonts w:ascii="Times New Roman" w:hAnsi="Times New Roman" w:cs="Times New Roman"/>
          <w:sz w:val="28"/>
          <w:szCs w:val="28"/>
        </w:rPr>
        <w:t xml:space="preserve">городской смотр-конкурс «Лучший специалист по охране труда – 2015», городской месячник по охране труда «Безопасность труда в Сургуте - 2015», городской конкурс детского рисунка «Охрана труда глазами детей», а также интеллектуальный конкурс-викторина </w:t>
      </w:r>
      <w:r w:rsidRPr="008B7554">
        <w:rPr>
          <w:rFonts w:ascii="Times New Roman" w:hAnsi="Times New Roman" w:cs="Times New Roman"/>
          <w:sz w:val="28"/>
          <w:szCs w:val="28"/>
        </w:rPr>
        <w:t>«Практика применения СИЗ»,</w:t>
      </w:r>
      <w:r w:rsidRPr="000F55A5">
        <w:rPr>
          <w:rFonts w:ascii="Times New Roman" w:hAnsi="Times New Roman" w:cs="Times New Roman"/>
          <w:sz w:val="28"/>
          <w:szCs w:val="28"/>
        </w:rPr>
        <w:t xml:space="preserve"> проведенного в рамках тематического семинара-совещания по вопросам безопасности труда при работе на высоте.</w:t>
      </w:r>
    </w:p>
    <w:p w:rsidR="009058B0" w:rsidRPr="000F55A5" w:rsidRDefault="009058B0" w:rsidP="009058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5A5">
        <w:rPr>
          <w:rFonts w:ascii="Times New Roman" w:hAnsi="Times New Roman" w:cs="Times New Roman"/>
          <w:sz w:val="28"/>
          <w:szCs w:val="28"/>
        </w:rPr>
        <w:tab/>
        <w:t xml:space="preserve">4. Победители городского смотра-конкурса «Лучший специалист по охране труда – 2015» (3 человека)  приняли участие в окружном этапе конкурса.  Инженер по охране труда 1 категории Управления по эксплуатации зданий и сооружений  ООО «Газпром </w:t>
      </w:r>
      <w:proofErr w:type="spellStart"/>
      <w:r w:rsidRPr="000F55A5">
        <w:rPr>
          <w:rFonts w:ascii="Times New Roman" w:hAnsi="Times New Roman" w:cs="Times New Roman"/>
          <w:sz w:val="28"/>
          <w:szCs w:val="28"/>
        </w:rPr>
        <w:t>трансгаз</w:t>
      </w:r>
      <w:proofErr w:type="spellEnd"/>
      <w:r w:rsidRPr="000F55A5">
        <w:rPr>
          <w:rFonts w:ascii="Times New Roman" w:hAnsi="Times New Roman" w:cs="Times New Roman"/>
          <w:sz w:val="28"/>
          <w:szCs w:val="28"/>
        </w:rPr>
        <w:t xml:space="preserve"> Сургут» публичного акционерного общества  «Газпром» стал призером конкурса в дополнительной номинации «За творческий подход и высокий профессионализм в области охраны труда».</w:t>
      </w:r>
    </w:p>
    <w:p w:rsidR="009058B0" w:rsidRPr="000F55A5" w:rsidRDefault="009058B0" w:rsidP="009058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5A5">
        <w:rPr>
          <w:rFonts w:ascii="Times New Roman" w:hAnsi="Times New Roman" w:cs="Times New Roman"/>
          <w:sz w:val="28"/>
          <w:szCs w:val="28"/>
        </w:rPr>
        <w:tab/>
        <w:t>5. Организовано совместно с ЗАО «Пермь-Восток-Сервис», компанией «</w:t>
      </w:r>
      <w:proofErr w:type="spellStart"/>
      <w:r w:rsidRPr="000F55A5">
        <w:rPr>
          <w:rFonts w:ascii="Times New Roman" w:hAnsi="Times New Roman" w:cs="Times New Roman"/>
          <w:sz w:val="28"/>
          <w:szCs w:val="28"/>
        </w:rPr>
        <w:t>Honeywell</w:t>
      </w:r>
      <w:proofErr w:type="spellEnd"/>
      <w:r w:rsidRPr="000F55A5">
        <w:rPr>
          <w:rFonts w:ascii="Times New Roman" w:hAnsi="Times New Roman" w:cs="Times New Roman"/>
          <w:sz w:val="28"/>
          <w:szCs w:val="28"/>
        </w:rPr>
        <w:t xml:space="preserve"> Россия», компанией «ЗМ» 7 выставок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F55A5">
        <w:rPr>
          <w:rFonts w:ascii="Times New Roman" w:hAnsi="Times New Roman" w:cs="Times New Roman"/>
          <w:sz w:val="28"/>
          <w:szCs w:val="28"/>
        </w:rPr>
        <w:t>экспозици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F55A5">
        <w:rPr>
          <w:rFonts w:ascii="Times New Roman" w:hAnsi="Times New Roman" w:cs="Times New Roman"/>
          <w:sz w:val="28"/>
          <w:szCs w:val="28"/>
        </w:rPr>
        <w:t xml:space="preserve"> средств индивидуальной защиты, а также смывающих и обезвреживающих средств с </w:t>
      </w:r>
      <w:proofErr w:type="gramStart"/>
      <w:r w:rsidRPr="000F55A5">
        <w:rPr>
          <w:rFonts w:ascii="Times New Roman" w:hAnsi="Times New Roman" w:cs="Times New Roman"/>
          <w:sz w:val="28"/>
          <w:szCs w:val="28"/>
        </w:rPr>
        <w:t>демонстрацией  их</w:t>
      </w:r>
      <w:proofErr w:type="gramEnd"/>
      <w:r w:rsidRPr="000F55A5">
        <w:rPr>
          <w:rFonts w:ascii="Times New Roman" w:hAnsi="Times New Roman" w:cs="Times New Roman"/>
          <w:sz w:val="28"/>
          <w:szCs w:val="28"/>
        </w:rPr>
        <w:t xml:space="preserve">  эксплуатационных свойств; 1 выставка детского рисунка «Охрана труда глазами детей».  Мероприятия проводились в рамках семинаров-совещаний по вопросам охраны труда.</w:t>
      </w:r>
    </w:p>
    <w:p w:rsidR="009058B0" w:rsidRPr="000F55A5" w:rsidRDefault="009058B0" w:rsidP="009058B0">
      <w:pPr>
        <w:pStyle w:val="a4"/>
        <w:ind w:left="0" w:firstLine="567"/>
        <w:jc w:val="both"/>
        <w:rPr>
          <w:rFonts w:cs="Times New Roman"/>
          <w:sz w:val="28"/>
          <w:szCs w:val="28"/>
        </w:rPr>
      </w:pPr>
      <w:r w:rsidRPr="000F55A5">
        <w:rPr>
          <w:rFonts w:cs="Times New Roman"/>
          <w:sz w:val="28"/>
          <w:szCs w:val="28"/>
        </w:rPr>
        <w:t>6. Для организации работы отдела, рационального и своевременного использования запланированных финансовых средств для исполнения государственных полномочий в сфере охраны труда, а также проведения городских смотров-</w:t>
      </w:r>
      <w:proofErr w:type="gramStart"/>
      <w:r w:rsidRPr="000F55A5">
        <w:rPr>
          <w:rFonts w:cs="Times New Roman"/>
          <w:sz w:val="28"/>
          <w:szCs w:val="28"/>
        </w:rPr>
        <w:t>конкурсов  в</w:t>
      </w:r>
      <w:proofErr w:type="gramEnd"/>
      <w:r w:rsidRPr="000F55A5">
        <w:rPr>
          <w:rFonts w:cs="Times New Roman"/>
          <w:sz w:val="28"/>
          <w:szCs w:val="28"/>
        </w:rPr>
        <w:t xml:space="preserve"> отчетном периоде было заключено 7 договоров и 5 муниципальных контрактов на оказание услуг и поставку сувенирной продукции. </w:t>
      </w:r>
      <w:r w:rsidRPr="000F55A5">
        <w:rPr>
          <w:rFonts w:cs="Times New Roman"/>
          <w:sz w:val="28"/>
          <w:szCs w:val="28"/>
        </w:rPr>
        <w:tab/>
      </w:r>
    </w:p>
    <w:p w:rsidR="009058B0" w:rsidRPr="000F55A5" w:rsidRDefault="009058B0" w:rsidP="009058B0">
      <w:pPr>
        <w:pStyle w:val="a4"/>
        <w:ind w:left="0" w:firstLine="567"/>
        <w:jc w:val="both"/>
        <w:rPr>
          <w:rFonts w:cs="Times New Roman"/>
          <w:sz w:val="28"/>
          <w:szCs w:val="28"/>
        </w:rPr>
      </w:pPr>
      <w:r w:rsidRPr="000F55A5">
        <w:rPr>
          <w:rFonts w:cs="Times New Roman"/>
          <w:sz w:val="28"/>
          <w:szCs w:val="28"/>
        </w:rPr>
        <w:t>Договоры и муниципальные контракты заключались согласно плану-графику размещения заказов на поставку товаров, выполнение работ, оказание услуг для обеспечения муниципальных нужд на 2015 год.</w:t>
      </w:r>
    </w:p>
    <w:p w:rsidR="004868CE" w:rsidRPr="004868CE" w:rsidRDefault="009058B0" w:rsidP="009058B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68CE">
        <w:rPr>
          <w:rFonts w:ascii="Times New Roman" w:hAnsi="Times New Roman" w:cs="Times New Roman"/>
          <w:i/>
          <w:sz w:val="28"/>
          <w:szCs w:val="28"/>
        </w:rPr>
        <w:tab/>
        <w:t xml:space="preserve">7. </w:t>
      </w:r>
      <w:r w:rsidR="004868CE" w:rsidRPr="004868CE">
        <w:rPr>
          <w:rFonts w:ascii="Times New Roman" w:hAnsi="Times New Roman" w:cs="Times New Roman"/>
          <w:i/>
          <w:sz w:val="28"/>
          <w:szCs w:val="28"/>
        </w:rPr>
        <w:t>Сбор и обработка информации о состоянии условий и охраны труда  у работодателей.</w:t>
      </w:r>
    </w:p>
    <w:p w:rsidR="009058B0" w:rsidRPr="000F55A5" w:rsidRDefault="009058B0" w:rsidP="009058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5A5">
        <w:rPr>
          <w:rFonts w:ascii="Times New Roman" w:hAnsi="Times New Roman" w:cs="Times New Roman"/>
          <w:sz w:val="28"/>
          <w:szCs w:val="28"/>
        </w:rPr>
        <w:t xml:space="preserve">В  целях реализации переданных полномочий по государственному управлению охраной труда была продолжена работа по сбору и обработке информации о состоянии условий и охраны труда  у работодателей. </w:t>
      </w:r>
    </w:p>
    <w:p w:rsidR="009058B0" w:rsidRPr="000F55A5" w:rsidRDefault="009058B0" w:rsidP="009058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5A5">
        <w:rPr>
          <w:rFonts w:ascii="Times New Roman" w:hAnsi="Times New Roman" w:cs="Times New Roman"/>
          <w:sz w:val="28"/>
          <w:szCs w:val="28"/>
        </w:rPr>
        <w:lastRenderedPageBreak/>
        <w:t xml:space="preserve">За 1 полугодие 2015  года, информацию о состоянии условий и охраны труда </w:t>
      </w:r>
      <w:r w:rsidRPr="00BF6E9F">
        <w:rPr>
          <w:rFonts w:ascii="Times New Roman" w:hAnsi="Times New Roman" w:cs="Times New Roman"/>
          <w:sz w:val="28"/>
          <w:szCs w:val="28"/>
        </w:rPr>
        <w:t>представили  1518</w:t>
      </w:r>
      <w:r w:rsidRPr="000F55A5">
        <w:rPr>
          <w:rFonts w:ascii="Times New Roman" w:hAnsi="Times New Roman" w:cs="Times New Roman"/>
          <w:sz w:val="28"/>
          <w:szCs w:val="28"/>
        </w:rPr>
        <w:t xml:space="preserve"> работодатель города, с количеством работающих  165,6 тыс. человек.</w:t>
      </w:r>
    </w:p>
    <w:p w:rsidR="009058B0" w:rsidRPr="000F55A5" w:rsidRDefault="009058B0" w:rsidP="009058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5A5">
        <w:rPr>
          <w:rFonts w:ascii="Times New Roman" w:hAnsi="Times New Roman" w:cs="Times New Roman"/>
          <w:sz w:val="28"/>
          <w:szCs w:val="28"/>
        </w:rPr>
        <w:t xml:space="preserve">В организациях, отчитавшихся в органы местного самоуправления о работе в области охраны труда, трудится </w:t>
      </w:r>
      <w:r>
        <w:rPr>
          <w:rFonts w:ascii="Times New Roman" w:hAnsi="Times New Roman" w:cs="Times New Roman"/>
          <w:sz w:val="28"/>
          <w:szCs w:val="28"/>
        </w:rPr>
        <w:t>1566</w:t>
      </w:r>
      <w:r w:rsidRPr="000F55A5">
        <w:rPr>
          <w:rFonts w:ascii="Times New Roman" w:hAnsi="Times New Roman" w:cs="Times New Roman"/>
          <w:sz w:val="28"/>
          <w:szCs w:val="28"/>
        </w:rPr>
        <w:t xml:space="preserve"> штатных специалистов по охране труда, </w:t>
      </w:r>
      <w:r w:rsidRPr="00D005B2">
        <w:rPr>
          <w:rFonts w:ascii="Times New Roman" w:hAnsi="Times New Roman" w:cs="Times New Roman"/>
          <w:sz w:val="28"/>
          <w:szCs w:val="28"/>
        </w:rPr>
        <w:t>в 44</w:t>
      </w:r>
      <w:r w:rsidRPr="000F55A5">
        <w:rPr>
          <w:rFonts w:ascii="Times New Roman" w:hAnsi="Times New Roman" w:cs="Times New Roman"/>
          <w:sz w:val="28"/>
          <w:szCs w:val="28"/>
        </w:rPr>
        <w:t xml:space="preserve"> организациях данную работу выполняют на договорной основе специалисты  организаций,  оказывающих услуги в области охраны труда, </w:t>
      </w:r>
      <w:r w:rsidRPr="00D005B2">
        <w:rPr>
          <w:rFonts w:ascii="Times New Roman" w:hAnsi="Times New Roman" w:cs="Times New Roman"/>
          <w:sz w:val="28"/>
          <w:szCs w:val="28"/>
        </w:rPr>
        <w:t>548</w:t>
      </w:r>
      <w:r w:rsidRPr="000F55A5">
        <w:rPr>
          <w:rFonts w:ascii="Times New Roman" w:hAnsi="Times New Roman" w:cs="Times New Roman"/>
          <w:sz w:val="28"/>
          <w:szCs w:val="28"/>
        </w:rPr>
        <w:t xml:space="preserve"> человек выполняют работу по охране труда в рамках внутреннего совместительства. В 1 полугодии 2015 года, в отчитавшихся организациях было затрачено на мероприятия по охране труда 1229350,6 тыс. руб., что составляет  в расчете на одного работника 7,42 тыс. руб.  </w:t>
      </w:r>
    </w:p>
    <w:p w:rsidR="009058B0" w:rsidRPr="000F55A5" w:rsidRDefault="009058B0" w:rsidP="009058B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868CE">
        <w:rPr>
          <w:rFonts w:ascii="Times New Roman" w:hAnsi="Times New Roman" w:cs="Times New Roman"/>
          <w:sz w:val="28"/>
          <w:szCs w:val="28"/>
        </w:rPr>
        <w:t>Информация о состоянии условий и охраны тр</w:t>
      </w:r>
      <w:r w:rsidR="004868CE" w:rsidRPr="004868CE">
        <w:rPr>
          <w:rFonts w:ascii="Times New Roman" w:hAnsi="Times New Roman" w:cs="Times New Roman"/>
          <w:sz w:val="28"/>
          <w:szCs w:val="28"/>
        </w:rPr>
        <w:t>уда у работодателей вносится</w:t>
      </w:r>
      <w:r w:rsidRPr="004868CE">
        <w:rPr>
          <w:rFonts w:ascii="Times New Roman" w:hAnsi="Times New Roman" w:cs="Times New Roman"/>
          <w:sz w:val="28"/>
          <w:szCs w:val="28"/>
        </w:rPr>
        <w:t xml:space="preserve"> специалистами управления</w:t>
      </w:r>
      <w:r w:rsidR="004868CE" w:rsidRPr="004868CE">
        <w:rPr>
          <w:rFonts w:ascii="Times New Roman" w:hAnsi="Times New Roman" w:cs="Times New Roman"/>
          <w:sz w:val="28"/>
          <w:szCs w:val="28"/>
        </w:rPr>
        <w:t xml:space="preserve"> в </w:t>
      </w:r>
      <w:r w:rsidRPr="004868CE">
        <w:rPr>
          <w:rFonts w:ascii="Times New Roman" w:hAnsi="Times New Roman" w:cs="Times New Roman"/>
          <w:sz w:val="28"/>
          <w:szCs w:val="28"/>
        </w:rPr>
        <w:t>Автоматизированную информационную систему (АИС) «Состоян</w:t>
      </w:r>
      <w:r w:rsidR="004868CE" w:rsidRPr="004868CE">
        <w:rPr>
          <w:rFonts w:ascii="Times New Roman" w:hAnsi="Times New Roman" w:cs="Times New Roman"/>
          <w:sz w:val="28"/>
          <w:szCs w:val="28"/>
        </w:rPr>
        <w:t xml:space="preserve">ие условий и охраны труда в </w:t>
      </w:r>
      <w:r w:rsidR="004868CE">
        <w:rPr>
          <w:rFonts w:ascii="Times New Roman" w:hAnsi="Times New Roman" w:cs="Times New Roman"/>
          <w:sz w:val="28"/>
          <w:szCs w:val="28"/>
        </w:rPr>
        <w:t>Ханты-Мансийском автономном округе – Югре».</w:t>
      </w:r>
    </w:p>
    <w:p w:rsidR="009058B0" w:rsidRPr="000F55A5" w:rsidRDefault="009058B0" w:rsidP="009058B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F55A5">
        <w:rPr>
          <w:rFonts w:ascii="Times New Roman" w:hAnsi="Times New Roman" w:cs="Times New Roman"/>
          <w:sz w:val="28"/>
          <w:szCs w:val="28"/>
        </w:rPr>
        <w:t>Сбор  и  обработка  информации   о   состоянии   условий   и   охраны   труда  у работодателей за 2 полугодие 2015 года будет осуществляться с 20 января по 20 февраля 2016 года.</w:t>
      </w:r>
    </w:p>
    <w:p w:rsidR="009058B0" w:rsidRPr="000F55A5" w:rsidRDefault="009058B0" w:rsidP="009058B0">
      <w:pPr>
        <w:pStyle w:val="a4"/>
        <w:ind w:left="0" w:firstLine="567"/>
        <w:jc w:val="both"/>
        <w:rPr>
          <w:rFonts w:cs="Times New Roman"/>
          <w:sz w:val="28"/>
          <w:szCs w:val="28"/>
        </w:rPr>
      </w:pPr>
      <w:r w:rsidRPr="000F55A5">
        <w:rPr>
          <w:rFonts w:cs="Times New Roman"/>
          <w:sz w:val="28"/>
          <w:szCs w:val="28"/>
        </w:rPr>
        <w:t>В 2015 году было:</w:t>
      </w:r>
    </w:p>
    <w:p w:rsidR="009058B0" w:rsidRPr="000F55A5" w:rsidRDefault="009058B0" w:rsidP="009058B0">
      <w:pPr>
        <w:pStyle w:val="a4"/>
        <w:ind w:left="0" w:firstLine="567"/>
        <w:jc w:val="both"/>
        <w:rPr>
          <w:rFonts w:cs="Times New Roman"/>
          <w:sz w:val="28"/>
          <w:szCs w:val="28"/>
        </w:rPr>
      </w:pPr>
      <w:r w:rsidRPr="000F55A5">
        <w:rPr>
          <w:rFonts w:cs="Times New Roman"/>
          <w:sz w:val="28"/>
          <w:szCs w:val="28"/>
        </w:rPr>
        <w:t>- подготовлено 4 отчета</w:t>
      </w:r>
      <w:r w:rsidRPr="000F55A5">
        <w:rPr>
          <w:rFonts w:cs="Times New Roman"/>
          <w:b/>
          <w:sz w:val="28"/>
          <w:szCs w:val="28"/>
        </w:rPr>
        <w:t xml:space="preserve"> </w:t>
      </w:r>
      <w:r w:rsidRPr="000F55A5">
        <w:rPr>
          <w:rFonts w:cs="Times New Roman"/>
          <w:sz w:val="28"/>
          <w:szCs w:val="28"/>
        </w:rPr>
        <w:t xml:space="preserve">(за 2014 год и </w:t>
      </w:r>
      <w:r w:rsidRPr="000F55A5">
        <w:rPr>
          <w:rFonts w:cs="Times New Roman"/>
          <w:sz w:val="28"/>
          <w:szCs w:val="28"/>
          <w:lang w:val="en-US"/>
        </w:rPr>
        <w:t>I</w:t>
      </w:r>
      <w:r w:rsidRPr="000F55A5">
        <w:rPr>
          <w:rFonts w:cs="Times New Roman"/>
          <w:sz w:val="28"/>
          <w:szCs w:val="28"/>
        </w:rPr>
        <w:t xml:space="preserve">, </w:t>
      </w:r>
      <w:r w:rsidRPr="000F55A5">
        <w:rPr>
          <w:rFonts w:cs="Times New Roman"/>
          <w:sz w:val="28"/>
          <w:szCs w:val="28"/>
          <w:lang w:val="en-US"/>
        </w:rPr>
        <w:t>II</w:t>
      </w:r>
      <w:r w:rsidRPr="000F55A5">
        <w:rPr>
          <w:rFonts w:cs="Times New Roman"/>
          <w:sz w:val="28"/>
          <w:szCs w:val="28"/>
        </w:rPr>
        <w:t xml:space="preserve">, </w:t>
      </w:r>
      <w:r w:rsidRPr="000F55A5">
        <w:rPr>
          <w:rFonts w:cs="Times New Roman"/>
          <w:sz w:val="28"/>
          <w:szCs w:val="28"/>
          <w:lang w:val="en-US"/>
        </w:rPr>
        <w:t>III</w:t>
      </w:r>
      <w:r w:rsidRPr="000F55A5">
        <w:rPr>
          <w:rFonts w:cs="Times New Roman"/>
          <w:sz w:val="28"/>
          <w:szCs w:val="28"/>
        </w:rPr>
        <w:t xml:space="preserve"> кварталы 2015 года) «О деятельности по обеспечению методического руководства работой служб охраны труда в организациях, расположенных на территории муниципального образования» с пояснительными записками к ним. Внесение сведений в АИС «Состояние усл</w:t>
      </w:r>
      <w:r w:rsidR="004868CE">
        <w:rPr>
          <w:rFonts w:cs="Times New Roman"/>
          <w:sz w:val="28"/>
          <w:szCs w:val="28"/>
        </w:rPr>
        <w:t>овий и охраны труда в Ханты - Мансийском автономном округе – Югре»</w:t>
      </w:r>
      <w:r w:rsidRPr="000F55A5">
        <w:rPr>
          <w:rFonts w:cs="Times New Roman"/>
          <w:sz w:val="28"/>
          <w:szCs w:val="28"/>
        </w:rPr>
        <w:t>;</w:t>
      </w:r>
    </w:p>
    <w:p w:rsidR="009058B0" w:rsidRPr="000F55A5" w:rsidRDefault="009058B0" w:rsidP="009058B0">
      <w:pPr>
        <w:pStyle w:val="a4"/>
        <w:ind w:left="0" w:firstLine="567"/>
        <w:jc w:val="both"/>
        <w:rPr>
          <w:rFonts w:cs="Times New Roman"/>
          <w:sz w:val="28"/>
          <w:szCs w:val="28"/>
        </w:rPr>
      </w:pPr>
      <w:r w:rsidRPr="000F55A5">
        <w:rPr>
          <w:rFonts w:cs="Times New Roman"/>
          <w:sz w:val="28"/>
          <w:szCs w:val="28"/>
        </w:rPr>
        <w:t xml:space="preserve">- проведен анализ результативности деятельности Администрации города Сургута в части реализации переданных полномочий по государственному управлению охраной труда за период с 2012 года по 2014 год в разрезе календарных годов; </w:t>
      </w:r>
    </w:p>
    <w:p w:rsidR="009058B0" w:rsidRPr="000F55A5" w:rsidRDefault="009058B0" w:rsidP="009058B0">
      <w:pPr>
        <w:pStyle w:val="a4"/>
        <w:ind w:left="0" w:firstLine="567"/>
        <w:jc w:val="both"/>
        <w:rPr>
          <w:rFonts w:cs="Times New Roman"/>
          <w:sz w:val="28"/>
          <w:szCs w:val="28"/>
        </w:rPr>
      </w:pPr>
      <w:r w:rsidRPr="000F55A5">
        <w:rPr>
          <w:rFonts w:cs="Times New Roman"/>
          <w:sz w:val="28"/>
          <w:szCs w:val="28"/>
        </w:rPr>
        <w:t>- составлена, обоснована и учтена предварительная смета расходов субвенций на осуществление государственных полномочий по управлению охраной труда на 2016 – 2030 годы для реализации программных мероприятий, запланированных в рамках методического руководства работой служб охраны труда.</w:t>
      </w:r>
    </w:p>
    <w:p w:rsidR="004868CE" w:rsidRPr="004868CE" w:rsidRDefault="009058B0" w:rsidP="009058B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68CE">
        <w:rPr>
          <w:rFonts w:ascii="Times New Roman" w:hAnsi="Times New Roman" w:cs="Times New Roman"/>
          <w:i/>
          <w:sz w:val="28"/>
          <w:szCs w:val="28"/>
        </w:rPr>
        <w:t xml:space="preserve">8. </w:t>
      </w:r>
      <w:r w:rsidR="004868CE" w:rsidRPr="004868CE">
        <w:rPr>
          <w:rFonts w:ascii="Times New Roman" w:hAnsi="Times New Roman" w:cs="Times New Roman"/>
          <w:i/>
          <w:sz w:val="28"/>
          <w:szCs w:val="28"/>
        </w:rPr>
        <w:t xml:space="preserve">Муниципальная программа «Улучшение условий и охраны труда в городе Сургуте на 2016-2030 годы», </w:t>
      </w:r>
      <w:r w:rsidR="004868CE">
        <w:rPr>
          <w:rFonts w:ascii="Times New Roman" w:hAnsi="Times New Roman" w:cs="Times New Roman"/>
          <w:i/>
          <w:sz w:val="28"/>
          <w:szCs w:val="28"/>
        </w:rPr>
        <w:t>подпрограмма</w:t>
      </w:r>
      <w:r w:rsidR="004868CE" w:rsidRPr="004868CE">
        <w:rPr>
          <w:rFonts w:ascii="Times New Roman" w:hAnsi="Times New Roman" w:cs="Times New Roman"/>
          <w:i/>
          <w:sz w:val="28"/>
          <w:szCs w:val="28"/>
        </w:rPr>
        <w:t xml:space="preserve"> «Улучшение условий и охраны труда в городе Сургуте»</w:t>
      </w:r>
      <w:r w:rsidR="004868CE" w:rsidRPr="004868CE">
        <w:rPr>
          <w:rFonts w:ascii="Times New Roman" w:hAnsi="Times New Roman" w:cs="Times New Roman"/>
          <w:sz w:val="28"/>
          <w:szCs w:val="28"/>
        </w:rPr>
        <w:t xml:space="preserve"> </w:t>
      </w:r>
      <w:r w:rsidR="004868CE" w:rsidRPr="004868CE">
        <w:rPr>
          <w:rFonts w:ascii="Times New Roman" w:hAnsi="Times New Roman" w:cs="Times New Roman"/>
          <w:i/>
          <w:sz w:val="28"/>
          <w:szCs w:val="28"/>
        </w:rPr>
        <w:t>муниципальной программы «Создание условий для развития муниципальной политики в отдельных секторах экономики города Сургута на 2014 - 2020 годы».</w:t>
      </w:r>
    </w:p>
    <w:p w:rsidR="009058B0" w:rsidRPr="000F55A5" w:rsidRDefault="009058B0" w:rsidP="009058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5A5">
        <w:rPr>
          <w:rFonts w:ascii="Times New Roman" w:hAnsi="Times New Roman" w:cs="Times New Roman"/>
          <w:sz w:val="28"/>
          <w:szCs w:val="28"/>
        </w:rPr>
        <w:t>Разработана и утверждена муниципальная программа «Улучшение условий и охраны труда в городе Сургуте на 2016-2030 годы» - постановление Администрации города Сургута от 11.12.2015 №8611. Администратором программы является департамент по экономической политике, соадминистраторами - структурные подразделения Администрации города и курируемые ими муниципальные организации.</w:t>
      </w:r>
      <w:r w:rsidRPr="000F55A5">
        <w:rPr>
          <w:rFonts w:ascii="Times New Roman" w:hAnsi="Times New Roman" w:cs="Times New Roman"/>
          <w:sz w:val="28"/>
          <w:szCs w:val="28"/>
        </w:rPr>
        <w:tab/>
      </w:r>
    </w:p>
    <w:p w:rsidR="009058B0" w:rsidRPr="000F55A5" w:rsidRDefault="009058B0" w:rsidP="009058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5A5">
        <w:rPr>
          <w:rFonts w:ascii="Times New Roman" w:hAnsi="Times New Roman" w:cs="Times New Roman"/>
          <w:sz w:val="28"/>
          <w:szCs w:val="28"/>
        </w:rPr>
        <w:lastRenderedPageBreak/>
        <w:t xml:space="preserve">Программные мероприятия по охране труда были сформированы с учётом  предложений  соадминистраторов  программы.  В их числе  -  мероприятия по совершенствованию механизмов управления охраной труда на территории города, организационному обеспечению охраны труда, профилактике производственного травматизма и профессиональной заболеваемости. </w:t>
      </w:r>
    </w:p>
    <w:p w:rsidR="009058B0" w:rsidRPr="000F55A5" w:rsidRDefault="009058B0" w:rsidP="009058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5A5">
        <w:rPr>
          <w:rFonts w:ascii="Times New Roman" w:hAnsi="Times New Roman" w:cs="Times New Roman"/>
          <w:sz w:val="28"/>
          <w:szCs w:val="28"/>
        </w:rPr>
        <w:t>Финансирование программы осуществляется за счет средств местного бюджета, межбюджетных трансфертов из окружного бюджета и средств предприятий.</w:t>
      </w:r>
    </w:p>
    <w:p w:rsidR="009058B0" w:rsidRPr="000F55A5" w:rsidRDefault="009058B0" w:rsidP="009058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5A5">
        <w:rPr>
          <w:rFonts w:ascii="Times New Roman" w:eastAsia="Calibri" w:hAnsi="Times New Roman" w:cs="Times New Roman"/>
          <w:sz w:val="28"/>
          <w:szCs w:val="28"/>
        </w:rPr>
        <w:t>Общая  сумма  затрат</w:t>
      </w:r>
      <w:r w:rsidRPr="000F55A5">
        <w:rPr>
          <w:rFonts w:ascii="Times New Roman" w:hAnsi="Times New Roman" w:cs="Times New Roman"/>
          <w:sz w:val="28"/>
          <w:szCs w:val="28"/>
        </w:rPr>
        <w:t xml:space="preserve">  </w:t>
      </w:r>
      <w:r w:rsidRPr="000F55A5">
        <w:rPr>
          <w:rFonts w:ascii="Times New Roman" w:eastAsia="Calibri" w:hAnsi="Times New Roman" w:cs="Times New Roman"/>
          <w:sz w:val="28"/>
          <w:szCs w:val="28"/>
        </w:rPr>
        <w:t xml:space="preserve">на мероприятия по охране труда в рамках программы  на период  2016 – 2030 годы  запланирована в сумме  687 392 803,8 руб., в том числе </w:t>
      </w:r>
      <w:r w:rsidRPr="000F55A5">
        <w:rPr>
          <w:rFonts w:ascii="Times New Roman" w:hAnsi="Times New Roman" w:cs="Times New Roman"/>
          <w:sz w:val="28"/>
          <w:szCs w:val="28"/>
        </w:rPr>
        <w:t xml:space="preserve"> за счет бюджетных средств – 369 108 890,5 руб.</w:t>
      </w:r>
    </w:p>
    <w:p w:rsidR="009058B0" w:rsidRPr="000F55A5" w:rsidRDefault="009058B0" w:rsidP="009058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5A5">
        <w:rPr>
          <w:rFonts w:ascii="Times New Roman" w:hAnsi="Times New Roman" w:cs="Times New Roman"/>
          <w:sz w:val="28"/>
          <w:szCs w:val="28"/>
        </w:rPr>
        <w:t>Осуществлялась работа по реализации мероприятий подпрограммы «Улучшение условий и охраны труда в городе Сургуте» муниципальной программы «Создание условий для развития муниципальной политики в отдельных секторах экономики города Сургута на 2014 - 2020 годы».  Общая  сумма  затрат  планируемая  из   бюджета  муниципального  образования на мероприятия по охране труда в рамках подпрограммы  на  2015 год  составила 32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55A5">
        <w:rPr>
          <w:rFonts w:ascii="Times New Roman" w:hAnsi="Times New Roman" w:cs="Times New Roman"/>
          <w:sz w:val="28"/>
          <w:szCs w:val="28"/>
        </w:rPr>
        <w:t>960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55A5">
        <w:rPr>
          <w:rFonts w:ascii="Times New Roman" w:hAnsi="Times New Roman" w:cs="Times New Roman"/>
          <w:sz w:val="28"/>
          <w:szCs w:val="28"/>
        </w:rPr>
        <w:t xml:space="preserve">430,0 руб. </w:t>
      </w:r>
    </w:p>
    <w:p w:rsidR="009058B0" w:rsidRPr="000F55A5" w:rsidRDefault="009058B0" w:rsidP="009058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5A5">
        <w:rPr>
          <w:rFonts w:ascii="Times New Roman" w:hAnsi="Times New Roman" w:cs="Times New Roman"/>
          <w:sz w:val="28"/>
          <w:szCs w:val="28"/>
        </w:rPr>
        <w:t>Всего освоено – 31046,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55A5">
        <w:rPr>
          <w:rFonts w:ascii="Times New Roman" w:hAnsi="Times New Roman" w:cs="Times New Roman"/>
          <w:sz w:val="28"/>
          <w:szCs w:val="28"/>
        </w:rPr>
        <w:t>26 тыс. руб., что составило 94 % от запланированных средств, в том числе:</w:t>
      </w:r>
    </w:p>
    <w:p w:rsidR="009058B0" w:rsidRPr="000F55A5" w:rsidRDefault="009058B0" w:rsidP="009058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5A5">
        <w:rPr>
          <w:rFonts w:ascii="Times New Roman" w:hAnsi="Times New Roman" w:cs="Times New Roman"/>
          <w:sz w:val="28"/>
          <w:szCs w:val="28"/>
        </w:rPr>
        <w:t>- за счет средств местного бюджета – 11479,05 тыс. руб., исполнение составило 93 %;</w:t>
      </w:r>
    </w:p>
    <w:p w:rsidR="009058B0" w:rsidRPr="000F55A5" w:rsidRDefault="009058B0" w:rsidP="009058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5A5">
        <w:rPr>
          <w:rFonts w:ascii="Times New Roman" w:hAnsi="Times New Roman" w:cs="Times New Roman"/>
          <w:sz w:val="28"/>
          <w:szCs w:val="28"/>
        </w:rPr>
        <w:t>- за счет средств окружного бюджета – 976,54 тыс. руб.,  исполнение составило 85 % (экономия средств по результатам электронных торгов);</w:t>
      </w:r>
    </w:p>
    <w:p w:rsidR="009058B0" w:rsidRPr="000F55A5" w:rsidRDefault="009058B0" w:rsidP="009058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5A5">
        <w:rPr>
          <w:rFonts w:ascii="Times New Roman" w:hAnsi="Times New Roman" w:cs="Times New Roman"/>
          <w:sz w:val="28"/>
          <w:szCs w:val="28"/>
        </w:rPr>
        <w:tab/>
        <w:t xml:space="preserve">- за счет средств предприятий </w:t>
      </w:r>
      <w:proofErr w:type="gramStart"/>
      <w:r w:rsidRPr="000F55A5">
        <w:rPr>
          <w:rFonts w:ascii="Times New Roman" w:hAnsi="Times New Roman" w:cs="Times New Roman"/>
          <w:sz w:val="28"/>
          <w:szCs w:val="28"/>
        </w:rPr>
        <w:t>–  18590</w:t>
      </w:r>
      <w:proofErr w:type="gramEnd"/>
      <w:r w:rsidRPr="000F55A5">
        <w:rPr>
          <w:rFonts w:ascii="Times New Roman" w:hAnsi="Times New Roman" w:cs="Times New Roman"/>
          <w:sz w:val="28"/>
          <w:szCs w:val="28"/>
        </w:rPr>
        <w:t xml:space="preserve">,67 тыс. руб., исполнение составило 95%. </w:t>
      </w:r>
    </w:p>
    <w:p w:rsidR="004D72B9" w:rsidRPr="004D72B9" w:rsidRDefault="009058B0" w:rsidP="009058B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72B9">
        <w:rPr>
          <w:rFonts w:ascii="Times New Roman" w:hAnsi="Times New Roman" w:cs="Times New Roman"/>
          <w:i/>
          <w:sz w:val="28"/>
          <w:szCs w:val="28"/>
        </w:rPr>
        <w:t xml:space="preserve">9. </w:t>
      </w:r>
      <w:r w:rsidR="004D72B9" w:rsidRPr="004D72B9">
        <w:rPr>
          <w:rFonts w:ascii="Times New Roman" w:hAnsi="Times New Roman" w:cs="Times New Roman"/>
          <w:i/>
          <w:sz w:val="28"/>
          <w:szCs w:val="28"/>
        </w:rPr>
        <w:t>Организация работы Межведомственной  комиссии по охране труда.</w:t>
      </w:r>
    </w:p>
    <w:p w:rsidR="009058B0" w:rsidRPr="000F55A5" w:rsidRDefault="009058B0" w:rsidP="009058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5A5">
        <w:rPr>
          <w:rFonts w:ascii="Times New Roman" w:hAnsi="Times New Roman" w:cs="Times New Roman"/>
          <w:sz w:val="28"/>
          <w:szCs w:val="28"/>
        </w:rPr>
        <w:t>В соответствии с Распоряжением  Администрации города от 05.06.2007 года № 1075 в 2015 году было организовано и проведено 2 заседания Межведомственной  комиссии по охране труда.</w:t>
      </w:r>
      <w:r w:rsidRPr="000F55A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F55A5">
        <w:rPr>
          <w:rFonts w:ascii="Times New Roman" w:hAnsi="Times New Roman" w:cs="Times New Roman"/>
          <w:sz w:val="28"/>
          <w:szCs w:val="28"/>
        </w:rPr>
        <w:t xml:space="preserve">На заседаниях были рассмотрены вопросы о состоянии производственного травматизма в организациях  города Сургута за 2014 год, о проблемах и задачах в осуществлении надзорной деятельности в учреждениях социальной  сферы   города  Сургута, о реализации  </w:t>
      </w:r>
      <w:r w:rsidRPr="000F55A5">
        <w:rPr>
          <w:rFonts w:ascii="Times New Roman" w:hAnsi="Times New Roman" w:cs="Times New Roman"/>
          <w:bCs/>
          <w:kern w:val="36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bCs/>
          <w:kern w:val="36"/>
          <w:sz w:val="28"/>
          <w:szCs w:val="28"/>
        </w:rPr>
        <w:t xml:space="preserve"> </w:t>
      </w:r>
      <w:r w:rsidRPr="000F55A5">
        <w:rPr>
          <w:rFonts w:ascii="Times New Roman" w:hAnsi="Times New Roman" w:cs="Times New Roman"/>
          <w:bCs/>
          <w:kern w:val="36"/>
          <w:sz w:val="28"/>
          <w:szCs w:val="28"/>
        </w:rPr>
        <w:t>РФ от  28 декабря 2013</w:t>
      </w:r>
      <w:r>
        <w:rPr>
          <w:rFonts w:ascii="Times New Roman" w:hAnsi="Times New Roman" w:cs="Times New Roman"/>
          <w:bCs/>
          <w:kern w:val="36"/>
          <w:sz w:val="28"/>
          <w:szCs w:val="28"/>
        </w:rPr>
        <w:t xml:space="preserve"> года</w:t>
      </w:r>
      <w:r w:rsidRPr="000F55A5">
        <w:rPr>
          <w:rFonts w:ascii="Times New Roman" w:hAnsi="Times New Roman" w:cs="Times New Roman"/>
          <w:bCs/>
          <w:kern w:val="36"/>
          <w:sz w:val="28"/>
          <w:szCs w:val="28"/>
        </w:rPr>
        <w:t xml:space="preserve">  № 426-ФЗ "О специальной оценке условий труда" на территории города, о</w:t>
      </w:r>
      <w:r w:rsidRPr="000F55A5">
        <w:rPr>
          <w:rFonts w:ascii="Times New Roman" w:hAnsi="Times New Roman" w:cs="Times New Roman"/>
          <w:sz w:val="28"/>
          <w:szCs w:val="28"/>
        </w:rPr>
        <w:t xml:space="preserve"> результатах  проведенных  городских  мероприятий по охране труда, заслушивались руководители организаций, допустившие случаи травматизма по причине неудовлетворительной организации производства работ.</w:t>
      </w:r>
    </w:p>
    <w:p w:rsidR="00E721ED" w:rsidRPr="00E721ED" w:rsidRDefault="009058B0" w:rsidP="009058B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21ED">
        <w:rPr>
          <w:rFonts w:ascii="Times New Roman" w:hAnsi="Times New Roman" w:cs="Times New Roman"/>
          <w:i/>
          <w:sz w:val="28"/>
          <w:szCs w:val="28"/>
        </w:rPr>
        <w:t xml:space="preserve">10. </w:t>
      </w:r>
      <w:r w:rsidR="00E721ED" w:rsidRPr="00E721ED">
        <w:rPr>
          <w:rFonts w:ascii="Times New Roman" w:hAnsi="Times New Roman" w:cs="Times New Roman"/>
          <w:i/>
          <w:sz w:val="28"/>
          <w:szCs w:val="28"/>
        </w:rPr>
        <w:t>Обучение по вопросам охраны труда.</w:t>
      </w:r>
    </w:p>
    <w:p w:rsidR="009058B0" w:rsidRDefault="009058B0" w:rsidP="009058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5A5">
        <w:rPr>
          <w:rFonts w:ascii="Times New Roman" w:hAnsi="Times New Roman" w:cs="Times New Roman"/>
          <w:sz w:val="28"/>
          <w:szCs w:val="28"/>
        </w:rPr>
        <w:t xml:space="preserve">В отчетном периоде специалисты </w:t>
      </w:r>
      <w:r>
        <w:rPr>
          <w:rFonts w:ascii="Times New Roman" w:hAnsi="Times New Roman" w:cs="Times New Roman"/>
          <w:sz w:val="28"/>
          <w:szCs w:val="28"/>
        </w:rPr>
        <w:t>управления по труду</w:t>
      </w:r>
      <w:r w:rsidRPr="000F55A5">
        <w:rPr>
          <w:rFonts w:ascii="Times New Roman" w:hAnsi="Times New Roman" w:cs="Times New Roman"/>
          <w:sz w:val="28"/>
          <w:szCs w:val="28"/>
        </w:rPr>
        <w:t xml:space="preserve"> принимали участие в работе</w:t>
      </w:r>
      <w:r w:rsidR="004D72B9">
        <w:rPr>
          <w:rFonts w:ascii="Times New Roman" w:hAnsi="Times New Roman" w:cs="Times New Roman"/>
          <w:sz w:val="28"/>
          <w:szCs w:val="28"/>
        </w:rPr>
        <w:t xml:space="preserve"> </w:t>
      </w:r>
      <w:r w:rsidRPr="000F55A5">
        <w:rPr>
          <w:rFonts w:ascii="Times New Roman" w:hAnsi="Times New Roman" w:cs="Times New Roman"/>
          <w:sz w:val="28"/>
          <w:szCs w:val="28"/>
        </w:rPr>
        <w:t xml:space="preserve"> </w:t>
      </w:r>
      <w:r w:rsidR="004D72B9">
        <w:rPr>
          <w:rFonts w:ascii="Times New Roman" w:hAnsi="Times New Roman" w:cs="Times New Roman"/>
          <w:sz w:val="28"/>
          <w:szCs w:val="28"/>
        </w:rPr>
        <w:t>24</w:t>
      </w:r>
      <w:r w:rsidR="00E721ED">
        <w:rPr>
          <w:rFonts w:ascii="Times New Roman" w:hAnsi="Times New Roman" w:cs="Times New Roman"/>
          <w:sz w:val="28"/>
          <w:szCs w:val="28"/>
        </w:rPr>
        <w:t xml:space="preserve"> </w:t>
      </w:r>
      <w:r w:rsidRPr="000F55A5">
        <w:rPr>
          <w:rFonts w:ascii="Times New Roman" w:hAnsi="Times New Roman" w:cs="Times New Roman"/>
          <w:sz w:val="28"/>
          <w:szCs w:val="28"/>
        </w:rPr>
        <w:t>комиссий по проверке знаний</w:t>
      </w:r>
      <w:r w:rsidRPr="000F55A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F55A5">
        <w:rPr>
          <w:rFonts w:ascii="Times New Roman" w:hAnsi="Times New Roman" w:cs="Times New Roman"/>
          <w:sz w:val="28"/>
          <w:szCs w:val="28"/>
        </w:rPr>
        <w:t xml:space="preserve">требований охраны труда у руководителей и специалистов организаций города. Всего в  2015 году в 9-ти учебных центрах города прошли обучение и проверку знаний по охране </w:t>
      </w:r>
      <w:r w:rsidRPr="000F55A5">
        <w:rPr>
          <w:rFonts w:ascii="Times New Roman" w:hAnsi="Times New Roman" w:cs="Times New Roman"/>
          <w:sz w:val="28"/>
          <w:szCs w:val="28"/>
        </w:rPr>
        <w:lastRenderedPageBreak/>
        <w:t xml:space="preserve">труда 8432  человека. Это без учета руководителей  градообразующих предприятий, прошедших обучение и проверку знаний в учебных центрах, расположенных </w:t>
      </w:r>
      <w:r>
        <w:rPr>
          <w:rFonts w:ascii="Times New Roman" w:hAnsi="Times New Roman" w:cs="Times New Roman"/>
          <w:sz w:val="28"/>
          <w:szCs w:val="28"/>
        </w:rPr>
        <w:t>за пределами города</w:t>
      </w:r>
      <w:r w:rsidRPr="000F55A5">
        <w:rPr>
          <w:rFonts w:ascii="Times New Roman" w:hAnsi="Times New Roman" w:cs="Times New Roman"/>
          <w:sz w:val="28"/>
          <w:szCs w:val="28"/>
        </w:rPr>
        <w:t>.  В 2014 году в городских учебных центрах было обучено 7914 человек.</w:t>
      </w:r>
    </w:p>
    <w:p w:rsidR="00E721ED" w:rsidRPr="00E721ED" w:rsidRDefault="009058B0" w:rsidP="009058B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21ED">
        <w:rPr>
          <w:rFonts w:ascii="Times New Roman" w:hAnsi="Times New Roman" w:cs="Times New Roman"/>
          <w:i/>
          <w:sz w:val="28"/>
          <w:szCs w:val="28"/>
        </w:rPr>
        <w:t xml:space="preserve">11. </w:t>
      </w:r>
      <w:r w:rsidR="00E721ED" w:rsidRPr="00E721ED">
        <w:rPr>
          <w:rFonts w:ascii="Times New Roman" w:hAnsi="Times New Roman" w:cs="Times New Roman"/>
          <w:i/>
          <w:sz w:val="28"/>
          <w:szCs w:val="28"/>
        </w:rPr>
        <w:t>Участие в работе  комиссий по расследованию несчастных случаев на производстве.</w:t>
      </w:r>
    </w:p>
    <w:p w:rsidR="009058B0" w:rsidRPr="000F55A5" w:rsidRDefault="009058B0" w:rsidP="009058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5A5">
        <w:rPr>
          <w:rFonts w:ascii="Times New Roman" w:hAnsi="Times New Roman" w:cs="Times New Roman"/>
          <w:sz w:val="28"/>
          <w:szCs w:val="28"/>
        </w:rPr>
        <w:t xml:space="preserve">  В 2015 году в организациях города произошло всего – 59 несчастных случаев, расследованных в соответствии со ст.228-230 Трудового Кодекса РФ, постановлением Министерства труда и социального развития РФ от 24.10.2002 года №73, в которых пострадало 64 человека, в том числе со смертельным исходом – 41 человек.  Из них, по итогам расследования квалифицированы, как:</w:t>
      </w:r>
    </w:p>
    <w:p w:rsidR="00E721ED" w:rsidRDefault="009058B0" w:rsidP="00E721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5A5">
        <w:rPr>
          <w:rFonts w:ascii="Times New Roman" w:hAnsi="Times New Roman" w:cs="Times New Roman"/>
          <w:sz w:val="28"/>
          <w:szCs w:val="28"/>
        </w:rPr>
        <w:t xml:space="preserve"> </w:t>
      </w:r>
      <w:r w:rsidRPr="000F55A5">
        <w:rPr>
          <w:rFonts w:ascii="Times New Roman" w:hAnsi="Times New Roman" w:cs="Times New Roman"/>
          <w:sz w:val="28"/>
          <w:szCs w:val="28"/>
        </w:rPr>
        <w:tab/>
      </w:r>
      <w:r w:rsidRPr="00E721ED">
        <w:rPr>
          <w:rFonts w:ascii="Times New Roman" w:hAnsi="Times New Roman" w:cs="Times New Roman"/>
          <w:sz w:val="28"/>
          <w:szCs w:val="28"/>
        </w:rPr>
        <w:t>-  производственные несчастные случаи – 31 случай, пострадало – 35 человек, в том числе со смертельным исходом – 17 чел.</w:t>
      </w:r>
    </w:p>
    <w:p w:rsidR="00E721ED" w:rsidRDefault="00E721ED" w:rsidP="00E721ED">
      <w:pPr>
        <w:spacing w:after="0" w:line="240" w:lineRule="auto"/>
        <w:ind w:firstLine="567"/>
        <w:jc w:val="both"/>
        <w:rPr>
          <w:sz w:val="28"/>
        </w:rPr>
      </w:pPr>
    </w:p>
    <w:p w:rsidR="00E721ED" w:rsidRDefault="00E721ED" w:rsidP="00E721ED">
      <w:pPr>
        <w:jc w:val="both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59F8FFBF" wp14:editId="40783660">
            <wp:extent cx="6248400" cy="329565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9058B0" w:rsidRPr="000F55A5" w:rsidRDefault="009058B0" w:rsidP="009058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3DA6">
        <w:rPr>
          <w:rFonts w:ascii="Times New Roman" w:hAnsi="Times New Roman" w:cs="Times New Roman"/>
          <w:sz w:val="28"/>
          <w:szCs w:val="28"/>
        </w:rPr>
        <w:t>По сравнению с аналогичным периодом прошлого года наблюдается уменьшение на 29,6% общего количества несчастных случаев на производстве, количество пострадавших  в них  уменьшилось на 30,0%, количество случаев со смертельным исходом осталось на уровне прошлого года  (2014 год  - 44 случая, пострадало – 50 человек, из них 17 чел. были травмированы смертельно);</w:t>
      </w:r>
      <w:r w:rsidRPr="000F55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58B0" w:rsidRPr="000F55A5" w:rsidRDefault="009058B0" w:rsidP="009058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5A5">
        <w:rPr>
          <w:rFonts w:ascii="Times New Roman" w:hAnsi="Times New Roman" w:cs="Times New Roman"/>
          <w:sz w:val="28"/>
          <w:szCs w:val="28"/>
        </w:rPr>
        <w:tab/>
        <w:t>Основными причинами</w:t>
      </w:r>
      <w:r w:rsidRPr="000F55A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F55A5">
        <w:rPr>
          <w:rFonts w:ascii="Times New Roman" w:hAnsi="Times New Roman" w:cs="Times New Roman"/>
          <w:sz w:val="28"/>
          <w:szCs w:val="28"/>
        </w:rPr>
        <w:t>травматизма в организациях города являются: неудовлетворительная организация производства работ, нарушение правил дорожного движения, несовершенство технологического процесса, нарушение работниками трудового распорядка и дисциплины труда. Наибольшее количество несчастных случаев происходит в нефтегазодобывающей промышленности и строительстве.</w:t>
      </w:r>
    </w:p>
    <w:p w:rsidR="009058B0" w:rsidRPr="000F55A5" w:rsidRDefault="009058B0" w:rsidP="009058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5A5">
        <w:rPr>
          <w:rFonts w:ascii="Times New Roman" w:hAnsi="Times New Roman" w:cs="Times New Roman"/>
          <w:sz w:val="28"/>
          <w:szCs w:val="28"/>
        </w:rPr>
        <w:lastRenderedPageBreak/>
        <w:tab/>
        <w:t xml:space="preserve">-  несчастные случаи, не связанные с производством – 28 </w:t>
      </w:r>
      <w:proofErr w:type="gramStart"/>
      <w:r w:rsidRPr="000F55A5">
        <w:rPr>
          <w:rFonts w:ascii="Times New Roman" w:hAnsi="Times New Roman" w:cs="Times New Roman"/>
          <w:sz w:val="28"/>
          <w:szCs w:val="28"/>
        </w:rPr>
        <w:t>случаев,  пострадало</w:t>
      </w:r>
      <w:proofErr w:type="gramEnd"/>
      <w:r w:rsidRPr="000F55A5">
        <w:rPr>
          <w:rFonts w:ascii="Times New Roman" w:hAnsi="Times New Roman" w:cs="Times New Roman"/>
          <w:sz w:val="28"/>
          <w:szCs w:val="28"/>
        </w:rPr>
        <w:t xml:space="preserve"> -  29 чел., в том числе со смертельным исходом (по причине общего заболевания и по другим причинам) – 24 чел.  По сравнению с аналогичным периодом прошлого </w:t>
      </w:r>
      <w:proofErr w:type="gramStart"/>
      <w:r w:rsidRPr="000F55A5">
        <w:rPr>
          <w:rFonts w:ascii="Times New Roman" w:hAnsi="Times New Roman" w:cs="Times New Roman"/>
          <w:sz w:val="28"/>
          <w:szCs w:val="28"/>
        </w:rPr>
        <w:t>года  наблюдается</w:t>
      </w:r>
      <w:proofErr w:type="gramEnd"/>
      <w:r w:rsidRPr="000F55A5">
        <w:rPr>
          <w:rFonts w:ascii="Times New Roman" w:hAnsi="Times New Roman" w:cs="Times New Roman"/>
          <w:sz w:val="28"/>
          <w:szCs w:val="28"/>
        </w:rPr>
        <w:t xml:space="preserve">  уменьшение на 20% количества несчастных случаев не связанных с производством, при этом количество случаев со смертельным исходом  уменьшилось на 25%  (2014 год - 35 случаев, пострадало - 37 чел., в том числе со смертельным исходом – 32 чел.). Причины:</w:t>
      </w:r>
    </w:p>
    <w:p w:rsidR="009058B0" w:rsidRPr="000F55A5" w:rsidRDefault="009058B0" w:rsidP="009058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5A5">
        <w:rPr>
          <w:rFonts w:ascii="Times New Roman" w:hAnsi="Times New Roman" w:cs="Times New Roman"/>
          <w:sz w:val="28"/>
          <w:szCs w:val="28"/>
        </w:rPr>
        <w:tab/>
        <w:t>-  20 случаев   – по причине общего заболевания;</w:t>
      </w:r>
    </w:p>
    <w:p w:rsidR="009058B0" w:rsidRPr="000F55A5" w:rsidRDefault="009058B0" w:rsidP="009058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F55A5">
        <w:rPr>
          <w:rFonts w:ascii="Times New Roman" w:hAnsi="Times New Roman" w:cs="Times New Roman"/>
          <w:sz w:val="28"/>
          <w:szCs w:val="28"/>
        </w:rPr>
        <w:t>-   1 случай  –    ДТП на личном транспорте;</w:t>
      </w:r>
    </w:p>
    <w:p w:rsidR="009058B0" w:rsidRPr="000F55A5" w:rsidRDefault="009058B0" w:rsidP="009058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F55A5">
        <w:rPr>
          <w:rFonts w:ascii="Times New Roman" w:hAnsi="Times New Roman" w:cs="Times New Roman"/>
          <w:sz w:val="28"/>
          <w:szCs w:val="28"/>
        </w:rPr>
        <w:t xml:space="preserve">-   7   – прочие </w:t>
      </w:r>
    </w:p>
    <w:p w:rsidR="009058B0" w:rsidRPr="000F55A5" w:rsidRDefault="009058B0" w:rsidP="009058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5A5">
        <w:rPr>
          <w:rFonts w:ascii="Times New Roman" w:hAnsi="Times New Roman" w:cs="Times New Roman"/>
          <w:sz w:val="28"/>
          <w:szCs w:val="28"/>
        </w:rPr>
        <w:tab/>
        <w:t xml:space="preserve">Несчастные случаи на производстве, квалифицированные комиссией по итогам расследования как не связанные с производством, в большей степени происходят по причине общих заболеваний.  Наиболее распространенной является смерть от заболеваний сердечно - сосудистой системы. </w:t>
      </w:r>
    </w:p>
    <w:p w:rsidR="009058B0" w:rsidRDefault="009058B0" w:rsidP="009058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5A5">
        <w:rPr>
          <w:rFonts w:ascii="Times New Roman" w:hAnsi="Times New Roman" w:cs="Times New Roman"/>
          <w:sz w:val="28"/>
          <w:szCs w:val="28"/>
        </w:rPr>
        <w:t xml:space="preserve">12. В 2015 году специалисты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0F55A5">
        <w:rPr>
          <w:rFonts w:ascii="Times New Roman" w:hAnsi="Times New Roman" w:cs="Times New Roman"/>
          <w:sz w:val="28"/>
          <w:szCs w:val="28"/>
        </w:rPr>
        <w:t xml:space="preserve">  принимали  участие в мероприятиях </w:t>
      </w:r>
      <w:r>
        <w:rPr>
          <w:rFonts w:ascii="Times New Roman" w:hAnsi="Times New Roman" w:cs="Times New Roman"/>
          <w:sz w:val="28"/>
          <w:szCs w:val="28"/>
        </w:rPr>
        <w:t>регионального и международного</w:t>
      </w:r>
      <w:r w:rsidRPr="000F55A5">
        <w:rPr>
          <w:rFonts w:ascii="Times New Roman" w:hAnsi="Times New Roman" w:cs="Times New Roman"/>
          <w:sz w:val="28"/>
          <w:szCs w:val="28"/>
        </w:rPr>
        <w:t xml:space="preserve"> значения:  в мае 2015 года  -  научно – практическая конференция по вопросам охраны труда и безопасности жизнедеятельности человека «Система управления охраной труда в субъекте Российск</w:t>
      </w:r>
      <w:r>
        <w:rPr>
          <w:rFonts w:ascii="Times New Roman" w:hAnsi="Times New Roman" w:cs="Times New Roman"/>
          <w:sz w:val="28"/>
          <w:szCs w:val="28"/>
        </w:rPr>
        <w:t xml:space="preserve">ой Федерации» г. Ханты-Мансийск, в  декабре 2015 </w:t>
      </w:r>
      <w:r w:rsidRPr="00665CB6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65CB6">
        <w:rPr>
          <w:rFonts w:ascii="Times New Roman" w:hAnsi="Times New Roman" w:cs="Times New Roman"/>
          <w:sz w:val="28"/>
          <w:szCs w:val="28"/>
        </w:rPr>
        <w:t xml:space="preserve"> X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665CB6"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Международная специализированная выставка</w:t>
      </w:r>
      <w:r w:rsidRPr="00665CB6">
        <w:rPr>
          <w:rFonts w:ascii="Times New Roman" w:hAnsi="Times New Roman" w:cs="Times New Roman"/>
          <w:sz w:val="28"/>
          <w:szCs w:val="28"/>
        </w:rPr>
        <w:t xml:space="preserve"> «Бе</w:t>
      </w:r>
      <w:r>
        <w:rPr>
          <w:rFonts w:ascii="Times New Roman" w:hAnsi="Times New Roman" w:cs="Times New Roman"/>
          <w:sz w:val="28"/>
          <w:szCs w:val="28"/>
        </w:rPr>
        <w:t>зопасность и охрана труда – 2015</w:t>
      </w:r>
      <w:r w:rsidRPr="00665CB6">
        <w:rPr>
          <w:rFonts w:ascii="Times New Roman" w:hAnsi="Times New Roman" w:cs="Times New Roman"/>
          <w:sz w:val="28"/>
          <w:szCs w:val="28"/>
        </w:rPr>
        <w:t>» 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65CB6">
        <w:rPr>
          <w:rFonts w:ascii="Times New Roman" w:hAnsi="Times New Roman" w:cs="Times New Roman"/>
          <w:sz w:val="28"/>
          <w:szCs w:val="28"/>
        </w:rPr>
        <w:t xml:space="preserve"> Москв</w:t>
      </w:r>
      <w:r>
        <w:rPr>
          <w:rFonts w:ascii="Times New Roman" w:hAnsi="Times New Roman" w:cs="Times New Roman"/>
          <w:sz w:val="28"/>
          <w:szCs w:val="28"/>
        </w:rPr>
        <w:t>а, в декабре 2015 года – Конференция  «От оценки условий труда к оценке и управлению профессиональными рисками» г. Москва</w:t>
      </w:r>
      <w:r w:rsidRPr="00665CB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1AFF" w:rsidRPr="00391AFF" w:rsidRDefault="009058B0" w:rsidP="009058B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1AFF">
        <w:rPr>
          <w:rFonts w:ascii="Times New Roman" w:hAnsi="Times New Roman" w:cs="Times New Roman"/>
          <w:i/>
          <w:sz w:val="28"/>
          <w:szCs w:val="28"/>
        </w:rPr>
        <w:t xml:space="preserve">13. </w:t>
      </w:r>
      <w:r w:rsidR="00391AFF" w:rsidRPr="00391AFF">
        <w:rPr>
          <w:rFonts w:ascii="Times New Roman" w:hAnsi="Times New Roman" w:cs="Times New Roman"/>
          <w:i/>
          <w:sz w:val="28"/>
          <w:szCs w:val="28"/>
        </w:rPr>
        <w:t>Организация работы со средствами массовой информации.</w:t>
      </w:r>
    </w:p>
    <w:p w:rsidR="009058B0" w:rsidRPr="000F55A5" w:rsidRDefault="009058B0" w:rsidP="009058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5A5">
        <w:rPr>
          <w:rFonts w:ascii="Times New Roman" w:hAnsi="Times New Roman" w:cs="Times New Roman"/>
          <w:sz w:val="28"/>
          <w:szCs w:val="28"/>
        </w:rPr>
        <w:t>Были подготовлены и направлены для размещения в средствах массовой информации 230 информационных материалов по вопросам улучшения условий и охраны труда, в том числе:</w:t>
      </w:r>
    </w:p>
    <w:p w:rsidR="009058B0" w:rsidRPr="000F55A5" w:rsidRDefault="009058B0" w:rsidP="009058B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0F55A5">
        <w:rPr>
          <w:rFonts w:ascii="Times New Roman" w:hAnsi="Times New Roman" w:cs="Times New Roman"/>
          <w:sz w:val="28"/>
          <w:szCs w:val="28"/>
        </w:rPr>
        <w:tab/>
        <w:t xml:space="preserve">-   в печатных </w:t>
      </w:r>
      <w:proofErr w:type="gramStart"/>
      <w:r w:rsidRPr="000F55A5">
        <w:rPr>
          <w:rFonts w:ascii="Times New Roman" w:hAnsi="Times New Roman" w:cs="Times New Roman"/>
          <w:sz w:val="28"/>
          <w:szCs w:val="28"/>
        </w:rPr>
        <w:t>изданиях  36</w:t>
      </w:r>
      <w:proofErr w:type="gramEnd"/>
      <w:r w:rsidRPr="000F55A5">
        <w:rPr>
          <w:rFonts w:ascii="Times New Roman" w:hAnsi="Times New Roman" w:cs="Times New Roman"/>
          <w:sz w:val="28"/>
          <w:szCs w:val="28"/>
        </w:rPr>
        <w:t xml:space="preserve">  статей (информационные статьи: «В Югре выбрали лучших специалистов по охране труда», «Охрана труда в рисунках детей», «Применение правил по охране труда при работе на высоте - очень важный и актуальный вопрос для работодателей города», «Практика и опыт муниципального образования города Сургута в части государственного управления охраной труда» и др.).</w:t>
      </w:r>
      <w:r w:rsidRPr="000F55A5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0F55A5">
        <w:rPr>
          <w:rFonts w:ascii="Times New Roman" w:hAnsi="Times New Roman" w:cs="Times New Roman"/>
          <w:color w:val="C00000"/>
          <w:sz w:val="28"/>
          <w:szCs w:val="28"/>
        </w:rPr>
        <w:tab/>
      </w:r>
    </w:p>
    <w:p w:rsidR="009058B0" w:rsidRPr="000F55A5" w:rsidRDefault="009058B0" w:rsidP="009058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5A5">
        <w:rPr>
          <w:rFonts w:ascii="Times New Roman" w:hAnsi="Times New Roman" w:cs="Times New Roman"/>
          <w:sz w:val="28"/>
          <w:szCs w:val="28"/>
        </w:rPr>
        <w:tab/>
        <w:t>-  телевидение – 142  проката (интервью, информационный ролик);</w:t>
      </w:r>
    </w:p>
    <w:p w:rsidR="009058B0" w:rsidRPr="000F55A5" w:rsidRDefault="009058B0" w:rsidP="009058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5A5">
        <w:rPr>
          <w:rFonts w:ascii="Times New Roman" w:hAnsi="Times New Roman" w:cs="Times New Roman"/>
          <w:sz w:val="28"/>
          <w:szCs w:val="28"/>
        </w:rPr>
        <w:tab/>
        <w:t>-  радио - 2</w:t>
      </w:r>
    </w:p>
    <w:p w:rsidR="00391AFF" w:rsidRPr="000F55A5" w:rsidRDefault="009058B0" w:rsidP="009058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5A5">
        <w:rPr>
          <w:rFonts w:ascii="Times New Roman" w:hAnsi="Times New Roman" w:cs="Times New Roman"/>
          <w:sz w:val="28"/>
          <w:szCs w:val="28"/>
        </w:rPr>
        <w:tab/>
        <w:t xml:space="preserve">-  на официальном интернет-сайте Администрации города 50 информаций по вопросам методического руководства в области охраны труда.  Печатались </w:t>
      </w:r>
      <w:proofErr w:type="gramStart"/>
      <w:r w:rsidRPr="000F55A5">
        <w:rPr>
          <w:rFonts w:ascii="Times New Roman" w:hAnsi="Times New Roman" w:cs="Times New Roman"/>
          <w:sz w:val="28"/>
          <w:szCs w:val="28"/>
        </w:rPr>
        <w:t>также  на</w:t>
      </w:r>
      <w:proofErr w:type="gramEnd"/>
      <w:r w:rsidRPr="000F55A5">
        <w:rPr>
          <w:rFonts w:ascii="Times New Roman" w:hAnsi="Times New Roman" w:cs="Times New Roman"/>
          <w:sz w:val="28"/>
          <w:szCs w:val="28"/>
        </w:rPr>
        <w:t xml:space="preserve"> корпоративных сайтах градообразующих предприятий ОАО «Сургутнефтегаз» (http:Uwww.surgutneftegas.ru) и </w:t>
      </w:r>
      <w:r>
        <w:rPr>
          <w:rFonts w:ascii="Times New Roman" w:hAnsi="Times New Roman" w:cs="Times New Roman"/>
          <w:sz w:val="28"/>
          <w:szCs w:val="28"/>
        </w:rPr>
        <w:t xml:space="preserve">ООО </w:t>
      </w:r>
      <w:r w:rsidRPr="000F55A5">
        <w:rPr>
          <w:rFonts w:ascii="Times New Roman" w:hAnsi="Times New Roman" w:cs="Times New Roman"/>
          <w:sz w:val="28"/>
          <w:szCs w:val="28"/>
        </w:rPr>
        <w:t xml:space="preserve">«Газпром </w:t>
      </w:r>
      <w:proofErr w:type="spellStart"/>
      <w:r w:rsidRPr="000F55A5">
        <w:rPr>
          <w:rFonts w:ascii="Times New Roman" w:hAnsi="Times New Roman" w:cs="Times New Roman"/>
          <w:sz w:val="28"/>
          <w:szCs w:val="28"/>
        </w:rPr>
        <w:t>трансгаз</w:t>
      </w:r>
      <w:proofErr w:type="spellEnd"/>
      <w:r w:rsidRPr="000F55A5">
        <w:rPr>
          <w:rFonts w:ascii="Times New Roman" w:hAnsi="Times New Roman" w:cs="Times New Roman"/>
          <w:sz w:val="28"/>
          <w:szCs w:val="28"/>
        </w:rPr>
        <w:t xml:space="preserve"> Сургут» (http:Usurgut-tг.gаzргоm.ru/ргеss/jоurпаl), в том числе, статьи информационного характера, объявления, нормативные правовые акты по вопросам охраны труда и деятельности в сфере охраны труда Администрации города Сургута.</w:t>
      </w:r>
    </w:p>
    <w:p w:rsidR="009058B0" w:rsidRPr="000F55A5" w:rsidRDefault="009058B0" w:rsidP="009058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05B2">
        <w:rPr>
          <w:rFonts w:ascii="Times New Roman" w:hAnsi="Times New Roman" w:cs="Times New Roman"/>
          <w:sz w:val="28"/>
          <w:szCs w:val="28"/>
        </w:rPr>
        <w:lastRenderedPageBreak/>
        <w:t>14,15.</w:t>
      </w:r>
      <w:r w:rsidRPr="000F55A5">
        <w:rPr>
          <w:rFonts w:ascii="Times New Roman" w:hAnsi="Times New Roman" w:cs="Times New Roman"/>
          <w:sz w:val="28"/>
          <w:szCs w:val="28"/>
        </w:rPr>
        <w:t xml:space="preserve"> Осуществлялись консультации работодателей и специалистов по вопросам применения законодательства об охране труда как по телефону – свыше 5000 консультаций, так и при личном посещении организаций по приглашению работодателей.   В 2015 году специалисты отдела охраны труда  посетили  52 муниципальных учреждения;  по итогам посещений были оформлены справки и разработаны методические рекомендации по устранению выявленных несоответствий требованиям законодательства об охране труда. В их числе  – отсутствие положения об организации работы по охране труда, не проведение специальной оценки условий труда, не обеспечение работников средствами индивидуальной защиты в соответствии с требованиями и нормами охраны труда и др.</w:t>
      </w:r>
      <w:r w:rsidRPr="000F55A5">
        <w:rPr>
          <w:rFonts w:ascii="Times New Roman" w:hAnsi="Times New Roman" w:cs="Times New Roman"/>
          <w:sz w:val="28"/>
          <w:szCs w:val="28"/>
        </w:rPr>
        <w:tab/>
      </w:r>
    </w:p>
    <w:p w:rsidR="00391AFF" w:rsidRDefault="009058B0" w:rsidP="009058B0">
      <w:pPr>
        <w:pStyle w:val="a4"/>
        <w:ind w:left="0" w:firstLine="567"/>
        <w:jc w:val="both"/>
        <w:rPr>
          <w:rFonts w:cs="Times New Roman"/>
          <w:sz w:val="28"/>
          <w:szCs w:val="28"/>
        </w:rPr>
      </w:pPr>
      <w:r w:rsidRPr="00391AFF">
        <w:rPr>
          <w:rFonts w:cs="Times New Roman"/>
          <w:i/>
          <w:sz w:val="28"/>
          <w:szCs w:val="28"/>
        </w:rPr>
        <w:t xml:space="preserve">16.  </w:t>
      </w:r>
      <w:r w:rsidR="00391AFF" w:rsidRPr="00391AFF">
        <w:rPr>
          <w:rFonts w:cs="Times New Roman"/>
          <w:i/>
          <w:sz w:val="28"/>
          <w:szCs w:val="28"/>
        </w:rPr>
        <w:t>Разработка муниципальных правовых актов по вопросам охраны труда.</w:t>
      </w:r>
    </w:p>
    <w:p w:rsidR="009058B0" w:rsidRPr="000F55A5" w:rsidRDefault="009058B0" w:rsidP="009058B0">
      <w:pPr>
        <w:pStyle w:val="a4"/>
        <w:ind w:left="0" w:firstLine="567"/>
        <w:jc w:val="both"/>
        <w:rPr>
          <w:rFonts w:cs="Times New Roman"/>
          <w:sz w:val="28"/>
          <w:szCs w:val="28"/>
        </w:rPr>
      </w:pPr>
      <w:r w:rsidRPr="000F55A5">
        <w:rPr>
          <w:rFonts w:cs="Times New Roman"/>
          <w:sz w:val="28"/>
          <w:szCs w:val="28"/>
        </w:rPr>
        <w:t>В 2015 году осуществлялась разработка и принятие муниципальных правовых актов по вопросам охраны труда:</w:t>
      </w:r>
    </w:p>
    <w:p w:rsidR="009058B0" w:rsidRDefault="009058B0" w:rsidP="009058B0">
      <w:pPr>
        <w:pStyle w:val="a4"/>
        <w:ind w:left="0" w:firstLine="567"/>
        <w:jc w:val="both"/>
        <w:rPr>
          <w:rFonts w:cs="Times New Roman"/>
          <w:sz w:val="28"/>
          <w:szCs w:val="28"/>
        </w:rPr>
      </w:pPr>
      <w:r w:rsidRPr="000F55A5">
        <w:rPr>
          <w:rFonts w:cs="Times New Roman"/>
          <w:sz w:val="28"/>
          <w:szCs w:val="28"/>
        </w:rPr>
        <w:t>- постановление Администрации города от</w:t>
      </w:r>
      <w:r>
        <w:rPr>
          <w:rFonts w:cs="Times New Roman"/>
          <w:sz w:val="28"/>
          <w:szCs w:val="28"/>
        </w:rPr>
        <w:t xml:space="preserve"> </w:t>
      </w:r>
      <w:r w:rsidRPr="000F55A5">
        <w:rPr>
          <w:rFonts w:cs="Times New Roman"/>
          <w:sz w:val="28"/>
          <w:szCs w:val="28"/>
        </w:rPr>
        <w:t xml:space="preserve"> 24.02.2015 №1223 «О проведении городского смотра-конкурса «Лучший специалист по охране труда – 2015 и поручении особо важного и сложного задания»;</w:t>
      </w:r>
    </w:p>
    <w:p w:rsidR="009058B0" w:rsidRDefault="009058B0" w:rsidP="009058B0">
      <w:pPr>
        <w:pStyle w:val="a4"/>
        <w:ind w:left="0" w:firstLine="567"/>
        <w:jc w:val="both"/>
        <w:rPr>
          <w:rFonts w:cs="Times New Roman"/>
          <w:sz w:val="28"/>
          <w:szCs w:val="28"/>
        </w:rPr>
      </w:pPr>
      <w:r w:rsidRPr="000F55A5">
        <w:rPr>
          <w:rFonts w:cs="Times New Roman"/>
          <w:sz w:val="28"/>
          <w:szCs w:val="28"/>
        </w:rPr>
        <w:t>- постановлени</w:t>
      </w:r>
      <w:r>
        <w:rPr>
          <w:rFonts w:cs="Times New Roman"/>
          <w:sz w:val="28"/>
          <w:szCs w:val="28"/>
        </w:rPr>
        <w:t>е</w:t>
      </w:r>
      <w:r w:rsidRPr="000F55A5">
        <w:rPr>
          <w:rFonts w:cs="Times New Roman"/>
          <w:sz w:val="28"/>
          <w:szCs w:val="28"/>
        </w:rPr>
        <w:t xml:space="preserve"> Администрации города от</w:t>
      </w:r>
      <w:r>
        <w:rPr>
          <w:rFonts w:cs="Times New Roman"/>
          <w:sz w:val="28"/>
          <w:szCs w:val="28"/>
        </w:rPr>
        <w:t xml:space="preserve"> </w:t>
      </w:r>
      <w:r w:rsidRPr="000F55A5">
        <w:rPr>
          <w:rFonts w:cs="Times New Roman"/>
          <w:sz w:val="28"/>
          <w:szCs w:val="28"/>
        </w:rPr>
        <w:t xml:space="preserve"> 20.03.2015 №1866 «О проведении  городского  месячника по охране труда  «Безопасность труда в Сургуте – 2015»;</w:t>
      </w:r>
    </w:p>
    <w:p w:rsidR="009058B0" w:rsidRPr="000F55A5" w:rsidRDefault="009058B0" w:rsidP="009058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55A5"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города от 01.06.2015 № 3640  «О </w:t>
      </w:r>
      <w:r w:rsidRPr="000F55A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проведении   городского </w:t>
      </w:r>
      <w:r w:rsidRPr="000F55A5">
        <w:rPr>
          <w:rFonts w:ascii="Times New Roman" w:hAnsi="Times New Roman" w:cs="Times New Roman"/>
          <w:color w:val="000000"/>
          <w:sz w:val="28"/>
          <w:szCs w:val="28"/>
        </w:rPr>
        <w:t>конкурса  детского  рисунка «Охрана труда глазами детей»;</w:t>
      </w:r>
    </w:p>
    <w:p w:rsidR="009058B0" w:rsidRPr="000F55A5" w:rsidRDefault="009058B0" w:rsidP="009058B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5A5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0F55A5">
        <w:rPr>
          <w:rFonts w:ascii="Times New Roman" w:hAnsi="Times New Roman" w:cs="Times New Roman"/>
          <w:sz w:val="28"/>
          <w:szCs w:val="28"/>
        </w:rPr>
        <w:t>распоряжение Администрации города от 26</w:t>
      </w:r>
      <w:r>
        <w:rPr>
          <w:rFonts w:ascii="Times New Roman" w:hAnsi="Times New Roman" w:cs="Times New Roman"/>
          <w:sz w:val="28"/>
          <w:szCs w:val="28"/>
        </w:rPr>
        <w:t>.06.</w:t>
      </w:r>
      <w:r w:rsidRPr="000F55A5">
        <w:rPr>
          <w:rFonts w:ascii="Times New Roman" w:hAnsi="Times New Roman" w:cs="Times New Roman"/>
          <w:sz w:val="28"/>
          <w:szCs w:val="28"/>
        </w:rPr>
        <w:t xml:space="preserve">2015 № 1662 </w:t>
      </w:r>
      <w:r w:rsidRPr="000F55A5">
        <w:rPr>
          <w:rFonts w:ascii="Times New Roman" w:hAnsi="Times New Roman" w:cs="Times New Roman"/>
          <w:sz w:val="28"/>
          <w:szCs w:val="28"/>
        </w:rPr>
        <w:br/>
        <w:t xml:space="preserve">«О внесении изменения в распоряжение администрации города от 23.09.2014 </w:t>
      </w:r>
      <w:r w:rsidRPr="000F55A5">
        <w:rPr>
          <w:rFonts w:ascii="Times New Roman" w:hAnsi="Times New Roman" w:cs="Times New Roman"/>
          <w:sz w:val="28"/>
          <w:szCs w:val="28"/>
        </w:rPr>
        <w:br/>
        <w:t>№ 2924 «О проведении специальной оценки условий труда в структурных подразделениях Администрации города в 2015 году»;</w:t>
      </w:r>
    </w:p>
    <w:p w:rsidR="009058B0" w:rsidRPr="000F55A5" w:rsidRDefault="009058B0" w:rsidP="009058B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55A5">
        <w:rPr>
          <w:rFonts w:ascii="Times New Roman" w:hAnsi="Times New Roman" w:cs="Times New Roman"/>
          <w:sz w:val="28"/>
          <w:szCs w:val="28"/>
        </w:rPr>
        <w:t>-  распоряжение Администрации города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55A5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0F55A5">
        <w:rPr>
          <w:rFonts w:ascii="Times New Roman" w:hAnsi="Times New Roman" w:cs="Times New Roman"/>
          <w:sz w:val="28"/>
          <w:szCs w:val="28"/>
        </w:rPr>
        <w:t>2015 № 1778 «О проведении специальной оценки условий труда в структурных подразделениях Администрации города в 2016 году»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058B0" w:rsidRPr="000F55A5" w:rsidRDefault="009058B0" w:rsidP="009058B0">
      <w:pPr>
        <w:pStyle w:val="a4"/>
        <w:ind w:left="0" w:firstLine="567"/>
        <w:jc w:val="both"/>
        <w:rPr>
          <w:rFonts w:cs="Times New Roman"/>
          <w:sz w:val="28"/>
          <w:szCs w:val="28"/>
        </w:rPr>
      </w:pPr>
      <w:r w:rsidRPr="000F55A5">
        <w:rPr>
          <w:rFonts w:cs="Times New Roman"/>
          <w:sz w:val="28"/>
          <w:szCs w:val="28"/>
        </w:rPr>
        <w:t>-  распоряжение  Администрации города от 28.08.2015 №2139 «О разработке муниципальной программы «Улучшение условий и охраны труда в городе Сургуте на 2016-2030 годы»;</w:t>
      </w:r>
    </w:p>
    <w:p w:rsidR="009058B0" w:rsidRDefault="009058B0" w:rsidP="009058B0">
      <w:pPr>
        <w:pStyle w:val="a4"/>
        <w:ind w:left="0" w:firstLine="567"/>
        <w:jc w:val="both"/>
        <w:rPr>
          <w:rFonts w:cs="Times New Roman"/>
          <w:sz w:val="28"/>
          <w:szCs w:val="28"/>
        </w:rPr>
      </w:pPr>
      <w:r w:rsidRPr="000F55A5">
        <w:rPr>
          <w:rFonts w:cs="Times New Roman"/>
          <w:sz w:val="28"/>
          <w:szCs w:val="28"/>
        </w:rPr>
        <w:t>- постановление Главы города от 15.09.2015 №101 «О назначении публичных слушаний»;</w:t>
      </w:r>
      <w:r w:rsidRPr="0086624B">
        <w:rPr>
          <w:rFonts w:cs="Times New Roman"/>
          <w:sz w:val="28"/>
          <w:szCs w:val="28"/>
        </w:rPr>
        <w:t xml:space="preserve"> </w:t>
      </w:r>
    </w:p>
    <w:p w:rsidR="009058B0" w:rsidRPr="000F55A5" w:rsidRDefault="009058B0" w:rsidP="009058B0">
      <w:pPr>
        <w:pStyle w:val="a4"/>
        <w:ind w:left="0" w:firstLine="567"/>
        <w:jc w:val="both"/>
        <w:rPr>
          <w:rFonts w:cs="Times New Roman"/>
          <w:sz w:val="28"/>
          <w:szCs w:val="28"/>
        </w:rPr>
      </w:pPr>
      <w:r w:rsidRPr="000F55A5">
        <w:rPr>
          <w:rFonts w:cs="Times New Roman"/>
          <w:sz w:val="28"/>
          <w:szCs w:val="28"/>
        </w:rPr>
        <w:t>- распоряжение Администрации города от 03.11.2015 № 2620 «О внесении изменения в распоряжение Администрации города от 28.08.2015 №2139 «О разработке муниципальной программы «Улучшение условий и охраны труда в городе Сургуте на 2016-2030 годы»;</w:t>
      </w:r>
    </w:p>
    <w:p w:rsidR="009058B0" w:rsidRDefault="009058B0" w:rsidP="009058B0">
      <w:pPr>
        <w:pStyle w:val="a4"/>
        <w:ind w:left="0" w:firstLine="567"/>
        <w:jc w:val="both"/>
        <w:rPr>
          <w:rFonts w:cs="Times New Roman"/>
          <w:sz w:val="28"/>
          <w:szCs w:val="28"/>
        </w:rPr>
      </w:pPr>
      <w:r w:rsidRPr="000F55A5">
        <w:rPr>
          <w:rFonts w:cs="Times New Roman"/>
          <w:sz w:val="28"/>
          <w:szCs w:val="28"/>
        </w:rPr>
        <w:t>- постановлени</w:t>
      </w:r>
      <w:r>
        <w:rPr>
          <w:rFonts w:cs="Times New Roman"/>
          <w:sz w:val="28"/>
          <w:szCs w:val="28"/>
        </w:rPr>
        <w:t>е</w:t>
      </w:r>
      <w:r w:rsidRPr="000F55A5">
        <w:rPr>
          <w:rFonts w:cs="Times New Roman"/>
          <w:sz w:val="28"/>
          <w:szCs w:val="28"/>
        </w:rPr>
        <w:t xml:space="preserve"> Администрации города от 11.12.2015 №8611 «Об утверждении муниципальной программы «Улучшение условий и охраны труда  в го</w:t>
      </w:r>
      <w:r w:rsidR="00391AFF">
        <w:rPr>
          <w:rFonts w:cs="Times New Roman"/>
          <w:sz w:val="28"/>
          <w:szCs w:val="28"/>
        </w:rPr>
        <w:t>роде Сургуте на 2016-2030 годы».</w:t>
      </w:r>
    </w:p>
    <w:p w:rsidR="00391AFF" w:rsidRPr="00391AFF" w:rsidRDefault="00391AFF" w:rsidP="009058B0">
      <w:pPr>
        <w:pStyle w:val="a4"/>
        <w:ind w:left="0" w:firstLine="567"/>
        <w:jc w:val="both"/>
        <w:rPr>
          <w:rFonts w:cs="Times New Roman"/>
          <w:i/>
          <w:sz w:val="28"/>
          <w:szCs w:val="28"/>
        </w:rPr>
      </w:pPr>
      <w:r w:rsidRPr="00391AFF">
        <w:rPr>
          <w:rFonts w:cs="Times New Roman"/>
          <w:i/>
          <w:sz w:val="28"/>
          <w:szCs w:val="28"/>
        </w:rPr>
        <w:t>17. Работа с гражданами и юридическими лицами.</w:t>
      </w:r>
    </w:p>
    <w:p w:rsidR="009058B0" w:rsidRPr="000F55A5" w:rsidRDefault="009058B0" w:rsidP="009058B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5A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Осуществлялась работа по подготовке ответов на обращения граждан и юридических лиц – 6 обращений (МКУ «Сургутский спасательный центр», департамент финансов Администрации города, департамент культуры молодежной политики и спорта Администрации города, </w:t>
      </w:r>
      <w:r w:rsidRPr="00391AFF">
        <w:rPr>
          <w:rStyle w:val="a5"/>
          <w:rFonts w:ascii="Times New Roman" w:hAnsi="Times New Roman" w:cs="Times New Roman"/>
          <w:b w:val="0"/>
          <w:sz w:val="28"/>
          <w:szCs w:val="28"/>
        </w:rPr>
        <w:t>МБУ ИКЦ «Старый Сургут»</w:t>
      </w:r>
      <w:r w:rsidRPr="000F55A5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Pr="000F55A5">
        <w:rPr>
          <w:rFonts w:ascii="Times New Roman" w:hAnsi="Times New Roman" w:cs="Times New Roman"/>
          <w:color w:val="000000"/>
          <w:sz w:val="28"/>
          <w:szCs w:val="28"/>
        </w:rPr>
        <w:t>по вопросам специальной оценки условий труда, проведения медицинских осмотров работников, выдачи спец. одежды и других средств индивидуальной защиты и др.).</w:t>
      </w:r>
      <w:r w:rsidRPr="000F55A5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F55A5">
        <w:rPr>
          <w:rFonts w:ascii="Times New Roman" w:hAnsi="Times New Roman" w:cs="Times New Roman"/>
          <w:sz w:val="28"/>
          <w:szCs w:val="28"/>
        </w:rPr>
        <w:tab/>
      </w:r>
      <w:bookmarkStart w:id="1" w:name="sub_5"/>
    </w:p>
    <w:bookmarkEnd w:id="1"/>
    <w:p w:rsidR="009058B0" w:rsidRPr="000F55A5" w:rsidRDefault="009058B0" w:rsidP="009058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5A5">
        <w:rPr>
          <w:rFonts w:ascii="Times New Roman" w:hAnsi="Times New Roman" w:cs="Times New Roman"/>
          <w:sz w:val="28"/>
          <w:szCs w:val="28"/>
        </w:rPr>
        <w:t>Ежеквартально велась работа по сбору и обработке информации о внедрении передового опыта в организациях города, отчёты   были направлены  в Департамент труда и занятости населения ХМАО-Югры.</w:t>
      </w:r>
    </w:p>
    <w:p w:rsidR="009058B0" w:rsidRPr="000F55A5" w:rsidRDefault="009058B0" w:rsidP="009058B0">
      <w:pPr>
        <w:pStyle w:val="a4"/>
        <w:ind w:left="0" w:firstLine="567"/>
        <w:jc w:val="both"/>
        <w:rPr>
          <w:rFonts w:cs="Times New Roman"/>
          <w:sz w:val="28"/>
          <w:szCs w:val="28"/>
        </w:rPr>
      </w:pPr>
      <w:r w:rsidRPr="000F55A5">
        <w:rPr>
          <w:rFonts w:cs="Times New Roman"/>
          <w:sz w:val="28"/>
          <w:szCs w:val="28"/>
        </w:rPr>
        <w:t>По мере необходимости в течение года велась работа по своевременному обновлению информации и сведений, размещенных на официальном интернет-сайте Администрации города Сургута (страница управления по труду), а также  своевременное заполнение стенда «Информация управления по труду» информационными, справочными, методическими материалами по направлению «Охрана труда».</w:t>
      </w:r>
    </w:p>
    <w:p w:rsidR="009058B0" w:rsidRPr="005F758F" w:rsidRDefault="009058B0" w:rsidP="00905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F758F">
        <w:rPr>
          <w:rFonts w:ascii="Times New Roman" w:hAnsi="Times New Roman" w:cs="Times New Roman"/>
          <w:sz w:val="28"/>
          <w:szCs w:val="28"/>
        </w:rPr>
        <w:t>оложительн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5F758F">
        <w:rPr>
          <w:rFonts w:ascii="Times New Roman" w:hAnsi="Times New Roman" w:cs="Times New Roman"/>
          <w:sz w:val="28"/>
          <w:szCs w:val="28"/>
        </w:rPr>
        <w:t xml:space="preserve"> динамик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F75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показателей, характеризующих состояние условий и охраны труда в организациях</w:t>
      </w:r>
      <w:r w:rsidRPr="005F758F">
        <w:rPr>
          <w:rFonts w:ascii="Times New Roman" w:hAnsi="Times New Roman" w:cs="Times New Roman"/>
          <w:sz w:val="28"/>
          <w:szCs w:val="28"/>
        </w:rPr>
        <w:t>,  позволяет убедиться в правильности выбранного направления взаимодействия с работодателями, необходимости и значимости проводимых департаментом по экономической политике совместных мероприятий в сфере охраны труда, направленных, прежде всего, на создание политики по охране труда, определяющей принципы, цели и задачи, ее развитие и как следствие повышение культуры охраны труда, как в городских организациях, так и, в  целом, в муниципальном образовании.</w:t>
      </w:r>
    </w:p>
    <w:p w:rsidR="009058B0" w:rsidRPr="005E7440" w:rsidRDefault="009058B0" w:rsidP="009058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7440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E7440">
        <w:rPr>
          <w:rFonts w:ascii="Times New Roman" w:hAnsi="Times New Roman" w:cs="Times New Roman"/>
          <w:sz w:val="28"/>
          <w:szCs w:val="28"/>
        </w:rPr>
        <w:t xml:space="preserve"> году работа по </w:t>
      </w:r>
      <w:r w:rsidR="00391AFF">
        <w:rPr>
          <w:rFonts w:ascii="Times New Roman" w:hAnsi="Times New Roman" w:cs="Times New Roman"/>
          <w:sz w:val="28"/>
          <w:szCs w:val="28"/>
        </w:rPr>
        <w:t>пропаганде</w:t>
      </w:r>
      <w:r>
        <w:rPr>
          <w:rFonts w:ascii="Times New Roman" w:hAnsi="Times New Roman" w:cs="Times New Roman"/>
          <w:sz w:val="28"/>
          <w:szCs w:val="28"/>
        </w:rPr>
        <w:t xml:space="preserve"> охраны труда и </w:t>
      </w:r>
      <w:r w:rsidRPr="005E7440">
        <w:rPr>
          <w:rFonts w:ascii="Times New Roman" w:hAnsi="Times New Roman" w:cs="Times New Roman"/>
          <w:sz w:val="28"/>
          <w:szCs w:val="28"/>
        </w:rPr>
        <w:t>профилактике производственного травматизма и профессиональной заболеваемости будет продолжена.</w:t>
      </w:r>
      <w:r w:rsidRPr="005E7440">
        <w:rPr>
          <w:rFonts w:ascii="Times New Roman" w:hAnsi="Times New Roman" w:cs="Times New Roman"/>
          <w:sz w:val="28"/>
          <w:szCs w:val="28"/>
        </w:rPr>
        <w:tab/>
      </w:r>
    </w:p>
    <w:p w:rsidR="009058B0" w:rsidRPr="005E7440" w:rsidRDefault="009058B0" w:rsidP="009058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24F0C" w:rsidRDefault="00424F0C"/>
    <w:sectPr w:rsidR="00424F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8B0"/>
    <w:rsid w:val="00041427"/>
    <w:rsid w:val="0006346F"/>
    <w:rsid w:val="00093448"/>
    <w:rsid w:val="000B0A11"/>
    <w:rsid w:val="000D522D"/>
    <w:rsid w:val="00111986"/>
    <w:rsid w:val="00122FEB"/>
    <w:rsid w:val="00124FE4"/>
    <w:rsid w:val="0014238A"/>
    <w:rsid w:val="00194470"/>
    <w:rsid w:val="001D57F3"/>
    <w:rsid w:val="002023EF"/>
    <w:rsid w:val="00207080"/>
    <w:rsid w:val="00233B8A"/>
    <w:rsid w:val="00264EE1"/>
    <w:rsid w:val="00281739"/>
    <w:rsid w:val="002A19E8"/>
    <w:rsid w:val="002F4DFD"/>
    <w:rsid w:val="0032330F"/>
    <w:rsid w:val="0035788F"/>
    <w:rsid w:val="00391AFF"/>
    <w:rsid w:val="00397ADB"/>
    <w:rsid w:val="003A27BF"/>
    <w:rsid w:val="003A4D34"/>
    <w:rsid w:val="003B3F4E"/>
    <w:rsid w:val="00424F0C"/>
    <w:rsid w:val="004416FC"/>
    <w:rsid w:val="0044176B"/>
    <w:rsid w:val="0047562A"/>
    <w:rsid w:val="004868CE"/>
    <w:rsid w:val="004D72B9"/>
    <w:rsid w:val="00515594"/>
    <w:rsid w:val="00573E76"/>
    <w:rsid w:val="00594242"/>
    <w:rsid w:val="005A2671"/>
    <w:rsid w:val="005A658B"/>
    <w:rsid w:val="005B090F"/>
    <w:rsid w:val="005D06AF"/>
    <w:rsid w:val="005E4564"/>
    <w:rsid w:val="005E5BCF"/>
    <w:rsid w:val="005F6FE6"/>
    <w:rsid w:val="006812B4"/>
    <w:rsid w:val="0069041C"/>
    <w:rsid w:val="0069501E"/>
    <w:rsid w:val="006C242E"/>
    <w:rsid w:val="006E54F3"/>
    <w:rsid w:val="00711277"/>
    <w:rsid w:val="007D1406"/>
    <w:rsid w:val="007D66AD"/>
    <w:rsid w:val="007F6E48"/>
    <w:rsid w:val="008157EE"/>
    <w:rsid w:val="00830662"/>
    <w:rsid w:val="00832888"/>
    <w:rsid w:val="008475CB"/>
    <w:rsid w:val="00853836"/>
    <w:rsid w:val="00897946"/>
    <w:rsid w:val="008A5792"/>
    <w:rsid w:val="008D2888"/>
    <w:rsid w:val="008E1232"/>
    <w:rsid w:val="008E2590"/>
    <w:rsid w:val="009058B0"/>
    <w:rsid w:val="0099588F"/>
    <w:rsid w:val="009A1F97"/>
    <w:rsid w:val="009B556A"/>
    <w:rsid w:val="00A204F6"/>
    <w:rsid w:val="00A22FAD"/>
    <w:rsid w:val="00A37346"/>
    <w:rsid w:val="00AA2EC5"/>
    <w:rsid w:val="00AB2FDC"/>
    <w:rsid w:val="00B175BD"/>
    <w:rsid w:val="00BB3D93"/>
    <w:rsid w:val="00BB41E0"/>
    <w:rsid w:val="00C4643E"/>
    <w:rsid w:val="00C507B3"/>
    <w:rsid w:val="00C55401"/>
    <w:rsid w:val="00C86461"/>
    <w:rsid w:val="00C951BC"/>
    <w:rsid w:val="00D01B32"/>
    <w:rsid w:val="00D05B64"/>
    <w:rsid w:val="00D26DC2"/>
    <w:rsid w:val="00D521E1"/>
    <w:rsid w:val="00D94A51"/>
    <w:rsid w:val="00DB4CC9"/>
    <w:rsid w:val="00DC5E69"/>
    <w:rsid w:val="00E17F80"/>
    <w:rsid w:val="00E54F9D"/>
    <w:rsid w:val="00E66420"/>
    <w:rsid w:val="00E721ED"/>
    <w:rsid w:val="00E73B9A"/>
    <w:rsid w:val="00E75283"/>
    <w:rsid w:val="00E81176"/>
    <w:rsid w:val="00EA54BC"/>
    <w:rsid w:val="00EA7761"/>
    <w:rsid w:val="00EB12FB"/>
    <w:rsid w:val="00F54169"/>
    <w:rsid w:val="00F55352"/>
    <w:rsid w:val="00FB647A"/>
    <w:rsid w:val="00FB6A97"/>
    <w:rsid w:val="00FC36EF"/>
    <w:rsid w:val="00FD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DDFDCC-FB89-433D-89E5-BB4704958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8B0"/>
  </w:style>
  <w:style w:type="paragraph" w:styleId="1">
    <w:name w:val="heading 1"/>
    <w:basedOn w:val="a"/>
    <w:next w:val="a"/>
    <w:link w:val="10"/>
    <w:uiPriority w:val="99"/>
    <w:qFormat/>
    <w:rsid w:val="006812B4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12B4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812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812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6812B4"/>
    <w:pPr>
      <w:spacing w:line="240" w:lineRule="auto"/>
    </w:pPr>
    <w:rPr>
      <w:rFonts w:ascii="Times New Roman" w:eastAsia="Times New Roman" w:hAnsi="Times New Roman" w:cs="Times New Roman"/>
      <w:b/>
      <w:bCs/>
      <w:color w:val="4F81BD" w:themeColor="accent1"/>
      <w:sz w:val="18"/>
      <w:szCs w:val="18"/>
      <w:lang w:eastAsia="ru-RU"/>
    </w:rPr>
  </w:style>
  <w:style w:type="paragraph" w:styleId="a4">
    <w:name w:val="List Paragraph"/>
    <w:basedOn w:val="a"/>
    <w:uiPriority w:val="34"/>
    <w:qFormat/>
    <w:rsid w:val="006812B4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9058B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72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21ED"/>
    <w:rPr>
      <w:rFonts w:ascii="Tahoma" w:hAnsi="Tahoma" w:cs="Tahoma"/>
      <w:sz w:val="16"/>
      <w:szCs w:val="16"/>
    </w:rPr>
  </w:style>
  <w:style w:type="paragraph" w:customStyle="1" w:styleId="a8">
    <w:name w:val="Заголовок статьи"/>
    <w:basedOn w:val="a"/>
    <w:next w:val="a"/>
    <w:rsid w:val="00711277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90"/>
      <c:rotY val="80"/>
      <c:rAngAx val="1"/>
    </c:view3D>
    <c:floor>
      <c:thickness val="0"/>
    </c:floor>
    <c:sideWall>
      <c:thickness val="0"/>
      <c:spPr>
        <a:scene3d>
          <a:camera prst="orthographicFront"/>
          <a:lightRig rig="threePt" dir="t"/>
        </a:scene3d>
        <a:sp3d>
          <a:bevelT prst="angle"/>
        </a:sp3d>
      </c:spPr>
    </c:sideWall>
    <c:backWall>
      <c:thickness val="0"/>
      <c:spPr>
        <a:scene3d>
          <a:camera prst="orthographicFront"/>
          <a:lightRig rig="threePt" dir="t"/>
        </a:scene3d>
        <a:sp3d>
          <a:bevelT prst="angle"/>
        </a:sp3d>
      </c:spPr>
    </c:backWall>
    <c:plotArea>
      <c:layout>
        <c:manualLayout>
          <c:layoutTarget val="inner"/>
          <c:xMode val="edge"/>
          <c:yMode val="edge"/>
          <c:x val="5.2674444657832407E-2"/>
          <c:y val="4.2784276242926279E-2"/>
          <c:w val="0.68687936111644576"/>
          <c:h val="0.8463614158056832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'Нс 2010-2015'!$A$9</c:f>
              <c:strCache>
                <c:ptCount val="1"/>
                <c:pt idx="0">
                  <c:v>Всего несчастных случаев,      из них:</c:v>
                </c:pt>
              </c:strCache>
            </c:strRef>
          </c:tx>
          <c:spPr>
            <a:effectLst>
              <a:outerShdw blurRad="50800" dist="38100" algn="l" rotWithShape="0">
                <a:prstClr val="black">
                  <a:alpha val="40000"/>
                </a:prstClr>
              </a:outerShdw>
            </a:effectLst>
          </c:spPr>
          <c:invertIfNegative val="0"/>
          <c:dLbls>
            <c:dLbl>
              <c:idx val="0"/>
              <c:layout>
                <c:manualLayout>
                  <c:x val="3.8746438746438745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FC2B-441A-BB92-023F76CDE622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3.8746438746438745E-2"/>
                  <c:y val="-1.75438596491228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FC2B-441A-BB92-023F76CDE622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4.7863247863247867E-2"/>
                  <c:y val="-1.31578947368421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FC2B-441A-BB92-023F76CDE622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4.7863247863247867E-2"/>
                  <c:y val="-2.63157894736842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FC2B-441A-BB92-023F76CDE622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4.5583989501312261E-2"/>
                  <c:y val="3.58736516316963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FC2B-441A-BB92-023F76CDE622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'Нс 2010-2015'!$B$8:$F$8</c:f>
              <c:strCache>
                <c:ptCount val="5"/>
                <c:pt idx="0">
                  <c:v>2011 год</c:v>
                </c:pt>
                <c:pt idx="1">
                  <c:v>2012 год</c:v>
                </c:pt>
                <c:pt idx="2">
                  <c:v>2013 год</c:v>
                </c:pt>
                <c:pt idx="3">
                  <c:v>2014 год</c:v>
                </c:pt>
                <c:pt idx="4">
                  <c:v>2015 год</c:v>
                </c:pt>
              </c:strCache>
            </c:strRef>
          </c:cat>
          <c:val>
            <c:numRef>
              <c:f>'Нс 2010-2015'!$B$9:$F$9</c:f>
              <c:numCache>
                <c:formatCode>General</c:formatCode>
                <c:ptCount val="5"/>
                <c:pt idx="0">
                  <c:v>44</c:v>
                </c:pt>
                <c:pt idx="1">
                  <c:v>55</c:v>
                </c:pt>
                <c:pt idx="2">
                  <c:v>51</c:v>
                </c:pt>
                <c:pt idx="3">
                  <c:v>44</c:v>
                </c:pt>
                <c:pt idx="4">
                  <c:v>31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FC2B-441A-BB92-023F76CDE622}"/>
            </c:ext>
          </c:extLst>
        </c:ser>
        <c:ser>
          <c:idx val="1"/>
          <c:order val="1"/>
          <c:tx>
            <c:strRef>
              <c:f>'Нс 2010-2015'!$A$10</c:f>
              <c:strCache>
                <c:ptCount val="1"/>
                <c:pt idx="0">
                  <c:v>тяжелых</c:v>
                </c:pt>
              </c:strCache>
            </c:strRef>
          </c:tx>
          <c:spPr>
            <a:effectLst>
              <a:outerShdw blurRad="50800" dist="38100" dir="5400000" algn="t" rotWithShape="0">
                <a:prstClr val="black">
                  <a:alpha val="40000"/>
                </a:prstClr>
              </a:outerShdw>
            </a:effectLst>
          </c:spPr>
          <c:invertIfNegative val="0"/>
          <c:dLbls>
            <c:dLbl>
              <c:idx val="0"/>
              <c:layout>
                <c:manualLayout>
                  <c:x val="4.7863247863247887E-2"/>
                  <c:y val="4.385964912280701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FC2B-441A-BB92-023F76CDE622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4.102564102564102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FC2B-441A-BB92-023F76CDE622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4.558404558404558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FC2B-441A-BB92-023F76CDE622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4.1025641025641026E-2"/>
                  <c:y val="-1.75438596491228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FC2B-441A-BB92-023F76CDE622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4.1025641025641026E-2"/>
                  <c:y val="-1.31578947368421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FC2B-441A-BB92-023F76CDE622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'Нс 2010-2015'!$B$8:$F$8</c:f>
              <c:strCache>
                <c:ptCount val="5"/>
                <c:pt idx="0">
                  <c:v>2011 год</c:v>
                </c:pt>
                <c:pt idx="1">
                  <c:v>2012 год</c:v>
                </c:pt>
                <c:pt idx="2">
                  <c:v>2013 год</c:v>
                </c:pt>
                <c:pt idx="3">
                  <c:v>2014 год</c:v>
                </c:pt>
                <c:pt idx="4">
                  <c:v>2015 год</c:v>
                </c:pt>
              </c:strCache>
            </c:strRef>
          </c:cat>
          <c:val>
            <c:numRef>
              <c:f>'Нс 2010-2015'!$B$10:$F$10</c:f>
              <c:numCache>
                <c:formatCode>General</c:formatCode>
                <c:ptCount val="5"/>
                <c:pt idx="0">
                  <c:v>29</c:v>
                </c:pt>
                <c:pt idx="1">
                  <c:v>30</c:v>
                </c:pt>
                <c:pt idx="2">
                  <c:v>37</c:v>
                </c:pt>
                <c:pt idx="3">
                  <c:v>27</c:v>
                </c:pt>
                <c:pt idx="4">
                  <c:v>15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FC2B-441A-BB92-023F76CDE622}"/>
            </c:ext>
          </c:extLst>
        </c:ser>
        <c:ser>
          <c:idx val="2"/>
          <c:order val="2"/>
          <c:tx>
            <c:strRef>
              <c:f>'Нс 2010-2015'!$A$11</c:f>
              <c:strCache>
                <c:ptCount val="1"/>
                <c:pt idx="0">
                  <c:v>смертельных</c:v>
                </c:pt>
              </c:strCache>
            </c:strRef>
          </c:tx>
          <c:spPr>
            <a:effectLst>
              <a:outerShdw blurRad="50800" dist="38100" dir="5400000" algn="t" rotWithShape="0">
                <a:prstClr val="black">
                  <a:alpha val="40000"/>
                </a:prstClr>
              </a:outerShdw>
            </a:effectLst>
          </c:spPr>
          <c:invertIfNegative val="0"/>
          <c:dLbls>
            <c:dLbl>
              <c:idx val="0"/>
              <c:layout>
                <c:manualLayout>
                  <c:x val="2.9629629629629631E-2"/>
                  <c:y val="-1.75438596491228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FC2B-441A-BB92-023F76CDE622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735042735042735E-2"/>
                  <c:y val="-1.31578947368421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FC2B-441A-BB92-023F76CDE622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4.2318193457525126E-2"/>
                  <c:y val="-1.15606936416184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FC2B-441A-BB92-023F76CDE622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3.4188034188034191E-2"/>
                  <c:y val="-8.77192982456140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FC2B-441A-BB92-023F76CDE622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4.281143972857044E-2"/>
                  <c:y val="2.76340023970992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FC2B-441A-BB92-023F76CDE622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'Нс 2010-2015'!$B$8:$F$8</c:f>
              <c:strCache>
                <c:ptCount val="5"/>
                <c:pt idx="0">
                  <c:v>2011 год</c:v>
                </c:pt>
                <c:pt idx="1">
                  <c:v>2012 год</c:v>
                </c:pt>
                <c:pt idx="2">
                  <c:v>2013 год</c:v>
                </c:pt>
                <c:pt idx="3">
                  <c:v>2014 год</c:v>
                </c:pt>
                <c:pt idx="4">
                  <c:v>2015 год</c:v>
                </c:pt>
              </c:strCache>
            </c:strRef>
          </c:cat>
          <c:val>
            <c:numRef>
              <c:f>'Нс 2010-2015'!$B$11:$F$11</c:f>
              <c:numCache>
                <c:formatCode>General</c:formatCode>
                <c:ptCount val="5"/>
                <c:pt idx="0">
                  <c:v>10</c:v>
                </c:pt>
                <c:pt idx="1">
                  <c:v>18</c:v>
                </c:pt>
                <c:pt idx="2">
                  <c:v>9</c:v>
                </c:pt>
                <c:pt idx="3">
                  <c:v>12</c:v>
                </c:pt>
                <c:pt idx="4">
                  <c:v>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1-FC2B-441A-BB92-023F76CDE622}"/>
            </c:ext>
          </c:extLst>
        </c:ser>
        <c:ser>
          <c:idx val="3"/>
          <c:order val="3"/>
          <c:tx>
            <c:strRef>
              <c:f>'Нс 2010-2015'!$A$12</c:f>
              <c:strCache>
                <c:ptCount val="1"/>
                <c:pt idx="0">
                  <c:v>групповых</c:v>
                </c:pt>
              </c:strCache>
            </c:strRef>
          </c:tx>
          <c:spPr>
            <a:effectLst>
              <a:outerShdw blurRad="50800" dist="38100" dir="8100000" algn="tr" rotWithShape="0">
                <a:prstClr val="black">
                  <a:alpha val="40000"/>
                </a:prstClr>
              </a:outerShdw>
            </a:effectLst>
          </c:spPr>
          <c:invertIfNegative val="0"/>
          <c:dLbls>
            <c:dLbl>
              <c:idx val="0"/>
              <c:layout>
                <c:manualLayout>
                  <c:x val="2.5000000000000001E-2"/>
                  <c:y val="-1.15606936416184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2-FC2B-441A-BB92-023F76CDE622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45014245014245E-2"/>
                  <c:y val="-1.31578947368420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3-FC2B-441A-BB92-023F76CDE622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3.0555555555555555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4-FC2B-441A-BB92-023F76CDE622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6282073715144582E-2"/>
                  <c:y val="-1.31578947368420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5-FC2B-441A-BB92-023F76CDE622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3.9387486820557684E-2"/>
                  <c:y val="-1.31578947368420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6-FC2B-441A-BB92-023F76CDE622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'Нс 2010-2015'!$B$8:$F$8</c:f>
              <c:strCache>
                <c:ptCount val="5"/>
                <c:pt idx="0">
                  <c:v>2011 год</c:v>
                </c:pt>
                <c:pt idx="1">
                  <c:v>2012 год</c:v>
                </c:pt>
                <c:pt idx="2">
                  <c:v>2013 год</c:v>
                </c:pt>
                <c:pt idx="3">
                  <c:v>2014 год</c:v>
                </c:pt>
                <c:pt idx="4">
                  <c:v>2015 год</c:v>
                </c:pt>
              </c:strCache>
            </c:strRef>
          </c:cat>
          <c:val>
            <c:numRef>
              <c:f>'Нс 2010-2015'!$B$12:$F$12</c:f>
              <c:numCache>
                <c:formatCode>General</c:formatCode>
                <c:ptCount val="5"/>
                <c:pt idx="0">
                  <c:v>5</c:v>
                </c:pt>
                <c:pt idx="1">
                  <c:v>7</c:v>
                </c:pt>
                <c:pt idx="2">
                  <c:v>5</c:v>
                </c:pt>
                <c:pt idx="3">
                  <c:v>5</c:v>
                </c:pt>
                <c:pt idx="4">
                  <c:v>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7-FC2B-441A-BB92-023F76CDE62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93222288"/>
        <c:axId val="493216688"/>
        <c:axId val="0"/>
      </c:bar3DChart>
      <c:catAx>
        <c:axId val="4932222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493216688"/>
        <c:crosses val="autoZero"/>
        <c:auto val="1"/>
        <c:lblAlgn val="ctr"/>
        <c:lblOffset val="100"/>
        <c:noMultiLvlLbl val="0"/>
      </c:catAx>
      <c:valAx>
        <c:axId val="49321668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9322228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5378144805070102"/>
          <c:y val="0.26750807883118655"/>
          <c:w val="0.23402342999807951"/>
          <c:h val="0.46498384233762685"/>
        </c:manualLayout>
      </c:layout>
      <c:overlay val="0"/>
      <c:txPr>
        <a:bodyPr/>
        <a:lstStyle/>
        <a:p>
          <a:pPr>
            <a:defRPr sz="1100" b="1"/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0.54878</cdr:x>
      <cdr:y>0</cdr:y>
    </cdr:from>
    <cdr:to>
      <cdr:x>1</cdr:x>
      <cdr:y>0.22254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3428997" y="0"/>
          <a:ext cx="2819403" cy="7334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ru-RU" sz="1100" b="1"/>
            <a:t>Анализ производственных  несчастных  случаев с тяжелыми последствиями                           2011</a:t>
          </a:r>
          <a:r>
            <a:rPr lang="ru-RU" sz="1100" b="1" baseline="0"/>
            <a:t> - 2015</a:t>
          </a:r>
          <a:endParaRPr lang="ru-RU" sz="1100" b="1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2850</Words>
  <Characters>16246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SelAS</cp:lastModifiedBy>
  <cp:revision>2</cp:revision>
  <cp:lastPrinted>2016-02-29T06:22:00Z</cp:lastPrinted>
  <dcterms:created xsi:type="dcterms:W3CDTF">2016-05-17T07:12:00Z</dcterms:created>
  <dcterms:modified xsi:type="dcterms:W3CDTF">2016-05-17T07:12:00Z</dcterms:modified>
</cp:coreProperties>
</file>